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7F49" w14:textId="77777777" w:rsidR="009A6063" w:rsidRPr="00EB7010" w:rsidRDefault="009A6063" w:rsidP="00EB7010">
      <w:pPr>
        <w:jc w:val="center"/>
        <w:rPr>
          <w:rFonts w:ascii="宋体" w:eastAsia="宋体" w:hAnsi="宋体" w:hint="eastAsia"/>
        </w:rPr>
      </w:pPr>
      <w:r w:rsidRPr="00EB7010">
        <w:rPr>
          <w:rFonts w:ascii="宋体" w:eastAsia="宋体" w:hAnsi="宋体" w:hint="eastAsia"/>
        </w:rPr>
        <w:t>关于印发《关于对发生六种情形的工程造价咨询企业实施重点监管的意见》的通知</w:t>
      </w:r>
    </w:p>
    <w:p w14:paraId="248F653D" w14:textId="33112C1F" w:rsidR="009A6063" w:rsidRPr="00EB7010" w:rsidRDefault="009A6063" w:rsidP="00EB7010">
      <w:pPr>
        <w:jc w:val="center"/>
        <w:rPr>
          <w:rFonts w:ascii="宋体" w:eastAsia="宋体" w:hAnsi="宋体" w:hint="eastAsia"/>
        </w:rPr>
      </w:pPr>
      <w:r w:rsidRPr="00EB7010">
        <w:rPr>
          <w:rFonts w:ascii="宋体" w:eastAsia="宋体" w:hAnsi="宋体" w:hint="eastAsia"/>
        </w:rPr>
        <w:t>苏建</w:t>
      </w:r>
      <w:proofErr w:type="gramStart"/>
      <w:r w:rsidRPr="00EB7010">
        <w:rPr>
          <w:rFonts w:ascii="宋体" w:eastAsia="宋体" w:hAnsi="宋体" w:hint="eastAsia"/>
        </w:rPr>
        <w:t>规</w:t>
      </w:r>
      <w:proofErr w:type="gramEnd"/>
      <w:r w:rsidRPr="00EB7010">
        <w:rPr>
          <w:rFonts w:ascii="宋体" w:eastAsia="宋体" w:hAnsi="宋体" w:hint="eastAsia"/>
        </w:rPr>
        <w:t>字</w:t>
      </w:r>
      <w:r w:rsidR="00EB7010">
        <w:rPr>
          <w:rFonts w:ascii="宋体" w:eastAsia="宋体" w:hAnsi="宋体" w:hint="eastAsia"/>
        </w:rPr>
        <w:t>[</w:t>
      </w:r>
      <w:r w:rsidRPr="00EB7010">
        <w:rPr>
          <w:rFonts w:ascii="宋体" w:eastAsia="宋体" w:hAnsi="宋体" w:hint="eastAsia"/>
        </w:rPr>
        <w:t>2024</w:t>
      </w:r>
      <w:r w:rsidR="00EB7010">
        <w:rPr>
          <w:rFonts w:ascii="宋体" w:eastAsia="宋体" w:hAnsi="宋体" w:hint="eastAsia"/>
        </w:rPr>
        <w:t>]</w:t>
      </w:r>
      <w:r w:rsidRPr="00EB7010">
        <w:rPr>
          <w:rFonts w:ascii="宋体" w:eastAsia="宋体" w:hAnsi="宋体" w:hint="eastAsia"/>
        </w:rPr>
        <w:t>3号</w:t>
      </w:r>
    </w:p>
    <w:p w14:paraId="2C2BA7A8" w14:textId="77777777" w:rsidR="009A6063" w:rsidRPr="00EB7010" w:rsidRDefault="009A6063" w:rsidP="00EB7010">
      <w:pPr>
        <w:rPr>
          <w:rFonts w:ascii="宋体" w:eastAsia="宋体" w:hAnsi="宋体" w:hint="eastAsia"/>
        </w:rPr>
      </w:pPr>
    </w:p>
    <w:p w14:paraId="21CBB159" w14:textId="35D0EF5A" w:rsidR="009A6063" w:rsidRPr="00EB7010" w:rsidRDefault="009A6063" w:rsidP="00EB7010">
      <w:pPr>
        <w:rPr>
          <w:rFonts w:ascii="宋体" w:eastAsia="宋体" w:hAnsi="宋体" w:hint="eastAsia"/>
        </w:rPr>
      </w:pPr>
      <w:r w:rsidRPr="00EB7010">
        <w:rPr>
          <w:rFonts w:ascii="宋体" w:eastAsia="宋体" w:hAnsi="宋体" w:hint="eastAsia"/>
        </w:rPr>
        <w:t>各设区市住房和城乡建设局</w:t>
      </w:r>
      <w:r w:rsidR="00EB7010">
        <w:rPr>
          <w:rFonts w:ascii="宋体" w:eastAsia="宋体" w:hAnsi="宋体" w:hint="eastAsia"/>
        </w:rPr>
        <w:t>(</w:t>
      </w:r>
      <w:r w:rsidRPr="00EB7010">
        <w:rPr>
          <w:rFonts w:ascii="宋体" w:eastAsia="宋体" w:hAnsi="宋体" w:hint="eastAsia"/>
        </w:rPr>
        <w:t>建委</w:t>
      </w:r>
      <w:r w:rsidR="00EB7010">
        <w:rPr>
          <w:rFonts w:ascii="宋体" w:eastAsia="宋体" w:hAnsi="宋体" w:hint="eastAsia"/>
        </w:rPr>
        <w:t>)</w:t>
      </w:r>
      <w:r w:rsidRPr="00EB7010">
        <w:rPr>
          <w:rFonts w:ascii="宋体" w:eastAsia="宋体" w:hAnsi="宋体" w:hint="eastAsia"/>
        </w:rPr>
        <w:t>：</w:t>
      </w:r>
    </w:p>
    <w:p w14:paraId="1E5F6A97" w14:textId="34395D31"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为推进我省工程造价咨询领域“放管服”改革，创新和完善工程造价咨询监管方式，加强事中事后监管，我厅制定了《关于对发生六种情形的工程造价咨询企业实施重点监管的意见》，经2024年8月9日厅党组会议审议通过，自2024年11月1日起施行。</w:t>
      </w:r>
    </w:p>
    <w:p w14:paraId="112B5B2D" w14:textId="4B6A3ACB" w:rsidR="009A6063" w:rsidRPr="00EB7010" w:rsidRDefault="009A6063" w:rsidP="00EB7010">
      <w:pPr>
        <w:jc w:val="right"/>
        <w:rPr>
          <w:rFonts w:ascii="宋体" w:eastAsia="宋体" w:hAnsi="宋体" w:hint="eastAsia"/>
        </w:rPr>
      </w:pPr>
      <w:r w:rsidRPr="00EB7010">
        <w:rPr>
          <w:rFonts w:ascii="宋体" w:eastAsia="宋体" w:hAnsi="宋体" w:hint="eastAsia"/>
        </w:rPr>
        <w:t>江苏省住房和城乡建设厅</w:t>
      </w:r>
    </w:p>
    <w:p w14:paraId="4755901C" w14:textId="25783282" w:rsidR="009A6063" w:rsidRPr="00EB7010" w:rsidRDefault="009A6063" w:rsidP="00EB7010">
      <w:pPr>
        <w:jc w:val="right"/>
        <w:rPr>
          <w:rFonts w:ascii="宋体" w:eastAsia="宋体" w:hAnsi="宋体" w:hint="eastAsia"/>
        </w:rPr>
      </w:pPr>
      <w:r w:rsidRPr="00EB7010">
        <w:rPr>
          <w:rFonts w:ascii="宋体" w:eastAsia="宋体" w:hAnsi="宋体" w:hint="eastAsia"/>
        </w:rPr>
        <w:t>2024年9月20日</w:t>
      </w:r>
    </w:p>
    <w:p w14:paraId="36DB3630" w14:textId="77777777" w:rsidR="00EB7010" w:rsidRDefault="00EB7010" w:rsidP="00EB7010">
      <w:pPr>
        <w:rPr>
          <w:rFonts w:ascii="宋体" w:eastAsia="宋体" w:hAnsi="宋体"/>
        </w:rPr>
      </w:pPr>
    </w:p>
    <w:p w14:paraId="388655F1" w14:textId="0F3672B5" w:rsidR="009A6063" w:rsidRPr="00EB7010" w:rsidRDefault="009A6063" w:rsidP="00EB7010">
      <w:pPr>
        <w:jc w:val="center"/>
        <w:rPr>
          <w:rFonts w:ascii="宋体" w:eastAsia="宋体" w:hAnsi="宋体" w:hint="eastAsia"/>
        </w:rPr>
      </w:pPr>
      <w:r w:rsidRPr="00EB7010">
        <w:rPr>
          <w:rFonts w:ascii="宋体" w:eastAsia="宋体" w:hAnsi="宋体" w:hint="eastAsia"/>
        </w:rPr>
        <w:t>关于对发生六种情形的工程造价咨询企业实施重点监管的意见</w:t>
      </w:r>
    </w:p>
    <w:p w14:paraId="3A368116" w14:textId="28B9B7B8"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为贯彻落实《国务院关于深化“证照分离”改革进一步激发市场主体发展活力的通知》</w:t>
      </w:r>
      <w:r w:rsidR="00EB7010">
        <w:rPr>
          <w:rFonts w:ascii="宋体" w:eastAsia="宋体" w:hAnsi="宋体" w:hint="eastAsia"/>
        </w:rPr>
        <w:t>(</w:t>
      </w:r>
      <w:r w:rsidRPr="00EB7010">
        <w:rPr>
          <w:rFonts w:ascii="宋体" w:eastAsia="宋体" w:hAnsi="宋体" w:hint="eastAsia"/>
        </w:rPr>
        <w:t>国发</w:t>
      </w:r>
      <w:r w:rsidR="00EB7010">
        <w:rPr>
          <w:rFonts w:ascii="宋体" w:eastAsia="宋体" w:hAnsi="宋体" w:hint="eastAsia"/>
        </w:rPr>
        <w:t>[</w:t>
      </w:r>
      <w:r w:rsidRPr="00EB7010">
        <w:rPr>
          <w:rFonts w:ascii="宋体" w:eastAsia="宋体" w:hAnsi="宋体" w:hint="eastAsia"/>
        </w:rPr>
        <w:t>2021</w:t>
      </w:r>
      <w:r w:rsidR="00EB7010">
        <w:rPr>
          <w:rFonts w:ascii="宋体" w:eastAsia="宋体" w:hAnsi="宋体" w:hint="eastAsia"/>
        </w:rPr>
        <w:t>]</w:t>
      </w:r>
      <w:r w:rsidRPr="00EB7010">
        <w:rPr>
          <w:rFonts w:ascii="宋体" w:eastAsia="宋体" w:hAnsi="宋体" w:hint="eastAsia"/>
        </w:rPr>
        <w:t>7号</w:t>
      </w:r>
      <w:r w:rsidR="00EB7010">
        <w:rPr>
          <w:rFonts w:ascii="宋体" w:eastAsia="宋体" w:hAnsi="宋体" w:hint="eastAsia"/>
        </w:rPr>
        <w:t>)</w:t>
      </w:r>
      <w:r w:rsidRPr="00EB7010">
        <w:rPr>
          <w:rFonts w:ascii="宋体" w:eastAsia="宋体" w:hAnsi="宋体" w:hint="eastAsia"/>
        </w:rPr>
        <w:t>和《住房和城乡建设部办公厅关于取消工程造价咨询企业资质审批加强事中事后监管的通知》</w:t>
      </w:r>
      <w:r w:rsidR="00EB7010">
        <w:rPr>
          <w:rFonts w:ascii="宋体" w:eastAsia="宋体" w:hAnsi="宋体" w:hint="eastAsia"/>
        </w:rPr>
        <w:t>(</w:t>
      </w:r>
      <w:proofErr w:type="gramStart"/>
      <w:r w:rsidRPr="00EB7010">
        <w:rPr>
          <w:rFonts w:ascii="宋体" w:eastAsia="宋体" w:hAnsi="宋体" w:hint="eastAsia"/>
        </w:rPr>
        <w:t>建办标</w:t>
      </w:r>
      <w:proofErr w:type="gramEnd"/>
      <w:r w:rsidR="00EB7010">
        <w:rPr>
          <w:rFonts w:ascii="宋体" w:eastAsia="宋体" w:hAnsi="宋体" w:hint="eastAsia"/>
        </w:rPr>
        <w:t>[</w:t>
      </w:r>
      <w:r w:rsidRPr="00EB7010">
        <w:rPr>
          <w:rFonts w:ascii="宋体" w:eastAsia="宋体" w:hAnsi="宋体" w:hint="eastAsia"/>
        </w:rPr>
        <w:t>2021</w:t>
      </w:r>
      <w:r w:rsidR="00EB7010">
        <w:rPr>
          <w:rFonts w:ascii="宋体" w:eastAsia="宋体" w:hAnsi="宋体" w:hint="eastAsia"/>
        </w:rPr>
        <w:t>]</w:t>
      </w:r>
      <w:r w:rsidRPr="00EB7010">
        <w:rPr>
          <w:rFonts w:ascii="宋体" w:eastAsia="宋体" w:hAnsi="宋体" w:hint="eastAsia"/>
        </w:rPr>
        <w:t>26号</w:t>
      </w:r>
      <w:r w:rsidR="00EB7010">
        <w:rPr>
          <w:rFonts w:ascii="宋体" w:eastAsia="宋体" w:hAnsi="宋体" w:hint="eastAsia"/>
        </w:rPr>
        <w:t>)</w:t>
      </w:r>
      <w:r w:rsidRPr="00EB7010">
        <w:rPr>
          <w:rFonts w:ascii="宋体" w:eastAsia="宋体" w:hAnsi="宋体" w:hint="eastAsia"/>
        </w:rPr>
        <w:t>有关要求，推进我省工程造价咨询领域“放管服”改革，创新和完善工程造价咨询监管方式，加强事中事后监管，根据《江苏省建设工程造价管理办法》</w:t>
      </w:r>
      <w:r w:rsidR="00EB7010">
        <w:rPr>
          <w:rFonts w:ascii="宋体" w:eastAsia="宋体" w:hAnsi="宋体" w:hint="eastAsia"/>
        </w:rPr>
        <w:t>(</w:t>
      </w:r>
      <w:r w:rsidRPr="00EB7010">
        <w:rPr>
          <w:rFonts w:ascii="宋体" w:eastAsia="宋体" w:hAnsi="宋体" w:hint="eastAsia"/>
        </w:rPr>
        <w:t>省政府令第163号</w:t>
      </w:r>
      <w:r w:rsidR="00EB7010">
        <w:rPr>
          <w:rFonts w:ascii="宋体" w:eastAsia="宋体" w:hAnsi="宋体" w:hint="eastAsia"/>
        </w:rPr>
        <w:t>)</w:t>
      </w:r>
      <w:r w:rsidRPr="00EB7010">
        <w:rPr>
          <w:rFonts w:ascii="宋体" w:eastAsia="宋体" w:hAnsi="宋体" w:hint="eastAsia"/>
        </w:rPr>
        <w:t>等有关规定，对发生造价咨询服务收费明显低于成本等六种情形的工程造价咨询企业实施重点监管，现就有关事项规定如下。</w:t>
      </w:r>
    </w:p>
    <w:p w14:paraId="5802FF3C" w14:textId="77777777"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一、重点监管范围</w:t>
      </w:r>
    </w:p>
    <w:p w14:paraId="06067D43" w14:textId="500D07ED"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工程造价咨询企业存在下列情况之一的，各市住房城乡建设主管部门</w:t>
      </w:r>
      <w:r w:rsidR="00EB7010">
        <w:rPr>
          <w:rFonts w:ascii="宋体" w:eastAsia="宋体" w:hAnsi="宋体" w:hint="eastAsia"/>
        </w:rPr>
        <w:t>(</w:t>
      </w:r>
      <w:r w:rsidRPr="00EB7010">
        <w:rPr>
          <w:rFonts w:ascii="宋体" w:eastAsia="宋体" w:hAnsi="宋体" w:hint="eastAsia"/>
        </w:rPr>
        <w:t>以下简称主管部门</w:t>
      </w:r>
      <w:r w:rsidR="00EB7010">
        <w:rPr>
          <w:rFonts w:ascii="宋体" w:eastAsia="宋体" w:hAnsi="宋体" w:hint="eastAsia"/>
        </w:rPr>
        <w:t>)</w:t>
      </w:r>
      <w:r w:rsidRPr="00EB7010">
        <w:rPr>
          <w:rFonts w:ascii="宋体" w:eastAsia="宋体" w:hAnsi="宋体" w:hint="eastAsia"/>
        </w:rPr>
        <w:t>按照属地原则组织核实后，可以认定企业发生了《江苏省建设工程造价管理办法》第二十七条第三款对应的“六种情形”，应当将相关企业纳入重点监管范围：</w:t>
      </w:r>
    </w:p>
    <w:p w14:paraId="42002C5C" w14:textId="5BFFF4DC" w:rsidR="009A6063" w:rsidRPr="00EB7010" w:rsidRDefault="00EB7010" w:rsidP="00EB7010">
      <w:pPr>
        <w:ind w:firstLineChars="200" w:firstLine="420"/>
        <w:rPr>
          <w:rFonts w:ascii="宋体" w:eastAsia="宋体" w:hAnsi="宋体" w:hint="eastAsia"/>
        </w:rPr>
      </w:pPr>
      <w:r>
        <w:rPr>
          <w:rFonts w:ascii="宋体" w:eastAsia="宋体" w:hAnsi="宋体" w:hint="eastAsia"/>
        </w:rPr>
        <w:t>(</w:t>
      </w:r>
      <w:proofErr w:type="gramStart"/>
      <w:r w:rsidR="009A6063" w:rsidRPr="00EB7010">
        <w:rPr>
          <w:rFonts w:ascii="宋体" w:eastAsia="宋体" w:hAnsi="宋体" w:hint="eastAsia"/>
        </w:rPr>
        <w:t>一</w:t>
      </w:r>
      <w:proofErr w:type="gramEnd"/>
      <w:r>
        <w:rPr>
          <w:rFonts w:ascii="宋体" w:eastAsia="宋体" w:hAnsi="宋体" w:hint="eastAsia"/>
        </w:rPr>
        <w:t>)</w:t>
      </w:r>
      <w:r w:rsidR="009A6063" w:rsidRPr="00EB7010">
        <w:rPr>
          <w:rFonts w:ascii="宋体" w:eastAsia="宋体" w:hAnsi="宋体" w:hint="eastAsia"/>
        </w:rPr>
        <w:t>在我省各级主管部门业务系统监测、行政检查和处理投诉举报等日常监管过程中，被发现服务收费明显低于完成项目咨询服务需要投入的人力、管理等合理成本的；</w:t>
      </w:r>
    </w:p>
    <w:p w14:paraId="1BB2A808" w14:textId="06B60E1A"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二</w:t>
      </w:r>
      <w:r>
        <w:rPr>
          <w:rFonts w:ascii="宋体" w:eastAsia="宋体" w:hAnsi="宋体" w:hint="eastAsia"/>
        </w:rPr>
        <w:t>)</w:t>
      </w:r>
      <w:r w:rsidR="009A6063" w:rsidRPr="00EB7010">
        <w:rPr>
          <w:rFonts w:ascii="宋体" w:eastAsia="宋体" w:hAnsi="宋体" w:hint="eastAsia"/>
        </w:rPr>
        <w:t>有不良行为信用信息被依法记录在“江苏省建设工程造价市场监管监测信息系统”企业信用档案的；</w:t>
      </w:r>
    </w:p>
    <w:p w14:paraId="2FE4EFE2" w14:textId="06D79C5B"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三</w:t>
      </w:r>
      <w:r>
        <w:rPr>
          <w:rFonts w:ascii="宋体" w:eastAsia="宋体" w:hAnsi="宋体" w:hint="eastAsia"/>
        </w:rPr>
        <w:t>)</w:t>
      </w:r>
      <w:r w:rsidR="009A6063" w:rsidRPr="00EB7010">
        <w:rPr>
          <w:rFonts w:ascii="宋体" w:eastAsia="宋体" w:hAnsi="宋体" w:hint="eastAsia"/>
        </w:rPr>
        <w:t>在我省开展工程造价咨询活动过程中，被投诉或者举报后，被我省各级主管部门认定存在违法违规行为的；</w:t>
      </w:r>
    </w:p>
    <w:p w14:paraId="7CD374AF" w14:textId="509DF467"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四</w:t>
      </w:r>
      <w:r>
        <w:rPr>
          <w:rFonts w:ascii="宋体" w:eastAsia="宋体" w:hAnsi="宋体" w:hint="eastAsia"/>
        </w:rPr>
        <w:t>)</w:t>
      </w:r>
      <w:r w:rsidR="009A6063" w:rsidRPr="00EB7010">
        <w:rPr>
          <w:rFonts w:ascii="宋体" w:eastAsia="宋体" w:hAnsi="宋体" w:hint="eastAsia"/>
        </w:rPr>
        <w:t>造价咨询业绩与本企业的人员配备、管理水平等明显不符，特别是其注册造价工程师存在频繁变更注册单位、社保存疑以及长期</w:t>
      </w:r>
      <w:proofErr w:type="gramStart"/>
      <w:r w:rsidR="009A6063" w:rsidRPr="00EB7010">
        <w:rPr>
          <w:rFonts w:ascii="宋体" w:eastAsia="宋体" w:hAnsi="宋体" w:hint="eastAsia"/>
        </w:rPr>
        <w:t>不</w:t>
      </w:r>
      <w:proofErr w:type="gramEnd"/>
      <w:r w:rsidR="009A6063" w:rsidRPr="00EB7010">
        <w:rPr>
          <w:rFonts w:ascii="宋体" w:eastAsia="宋体" w:hAnsi="宋体" w:hint="eastAsia"/>
        </w:rPr>
        <w:t>在岗等情况的；</w:t>
      </w:r>
    </w:p>
    <w:p w14:paraId="573057A2" w14:textId="1D8C80F1"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五</w:t>
      </w:r>
      <w:r>
        <w:rPr>
          <w:rFonts w:ascii="宋体" w:eastAsia="宋体" w:hAnsi="宋体" w:hint="eastAsia"/>
        </w:rPr>
        <w:t>)</w:t>
      </w:r>
      <w:r w:rsidR="009A6063" w:rsidRPr="00EB7010">
        <w:rPr>
          <w:rFonts w:ascii="宋体" w:eastAsia="宋体" w:hAnsi="宋体" w:hint="eastAsia"/>
        </w:rPr>
        <w:t>出具的造价咨询成果文件综合误差率大于《江苏省建设工程造价咨询业务指导规程》相应质量标准1.5倍的；</w:t>
      </w:r>
    </w:p>
    <w:p w14:paraId="749EB7A4" w14:textId="2C15A362"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六</w:t>
      </w:r>
      <w:r>
        <w:rPr>
          <w:rFonts w:ascii="宋体" w:eastAsia="宋体" w:hAnsi="宋体" w:hint="eastAsia"/>
        </w:rPr>
        <w:t>)</w:t>
      </w:r>
      <w:r w:rsidR="009A6063" w:rsidRPr="00EB7010">
        <w:rPr>
          <w:rFonts w:ascii="宋体" w:eastAsia="宋体" w:hAnsi="宋体" w:hint="eastAsia"/>
        </w:rPr>
        <w:t>仅收取管理费，未对其分支机构的成果文件质量、注册造价工程师执业行为等进行统一管理的；对主管部门要求提供执业活动信息或信用档案信息等开展监督检查不配合的，特别是实际已开展造价咨询业务但未在“江苏省建设工程造价市场监管监测信息系统”中登记信息以逃避监管的；未按照《工程造价咨询统计调查制度》要求，迟报、拒报造价咨询统计调查数据或提供不真实、不完整统计资料等情形的。</w:t>
      </w:r>
    </w:p>
    <w:p w14:paraId="07F80DF6" w14:textId="77777777"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二、重点监管措施</w:t>
      </w:r>
    </w:p>
    <w:p w14:paraId="523C41C0" w14:textId="3D38C730" w:rsidR="009A6063" w:rsidRPr="00EB7010" w:rsidRDefault="00EB7010" w:rsidP="00EB7010">
      <w:pPr>
        <w:ind w:firstLineChars="200" w:firstLine="420"/>
        <w:rPr>
          <w:rFonts w:ascii="宋体" w:eastAsia="宋体" w:hAnsi="宋体" w:hint="eastAsia"/>
        </w:rPr>
      </w:pPr>
      <w:r>
        <w:rPr>
          <w:rFonts w:ascii="宋体" w:eastAsia="宋体" w:hAnsi="宋体" w:hint="eastAsia"/>
        </w:rPr>
        <w:t>(</w:t>
      </w:r>
      <w:proofErr w:type="gramStart"/>
      <w:r w:rsidR="009A6063" w:rsidRPr="00EB7010">
        <w:rPr>
          <w:rFonts w:ascii="宋体" w:eastAsia="宋体" w:hAnsi="宋体" w:hint="eastAsia"/>
        </w:rPr>
        <w:t>一</w:t>
      </w:r>
      <w:proofErr w:type="gramEnd"/>
      <w:r>
        <w:rPr>
          <w:rFonts w:ascii="宋体" w:eastAsia="宋体" w:hAnsi="宋体" w:hint="eastAsia"/>
        </w:rPr>
        <w:t>)</w:t>
      </w:r>
      <w:r w:rsidR="009A6063" w:rsidRPr="00EB7010">
        <w:rPr>
          <w:rFonts w:ascii="宋体" w:eastAsia="宋体" w:hAnsi="宋体" w:hint="eastAsia"/>
        </w:rPr>
        <w:t>实施清单管理。对纳入重点监管范围的造价咨询企业实施清单管理。各市主管部门于每年4月底前对本行政区域内上一年度内发生“六种情形”的造价咨询企业信息进行梳理汇总，建立各市年度重点监管清单，制定年度重点监管计划。</w:t>
      </w:r>
    </w:p>
    <w:p w14:paraId="6CB3431B" w14:textId="62919BAB"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二</w:t>
      </w:r>
      <w:r>
        <w:rPr>
          <w:rFonts w:ascii="宋体" w:eastAsia="宋体" w:hAnsi="宋体" w:hint="eastAsia"/>
        </w:rPr>
        <w:t>)</w:t>
      </w:r>
      <w:r w:rsidR="009A6063" w:rsidRPr="00EB7010">
        <w:rPr>
          <w:rFonts w:ascii="宋体" w:eastAsia="宋体" w:hAnsi="宋体" w:hint="eastAsia"/>
        </w:rPr>
        <w:t>开展重点检查。各市主管部门每年年底前要对重点监管清单上的企业组织1次检查，主要检查企业内部管理制度、业务操作程序、造价咨询合同、注册造价工程师执业行为、咨询成果文件质量等。重点</w:t>
      </w:r>
      <w:r w:rsidR="009A6063" w:rsidRPr="00EB7010">
        <w:rPr>
          <w:rFonts w:ascii="宋体" w:eastAsia="宋体" w:hAnsi="宋体" w:hint="eastAsia"/>
        </w:rPr>
        <w:lastRenderedPageBreak/>
        <w:t>监管清单涉及本地以外企业的，主要检查其近1年在本地承接业务的咨询成果文件质量情况。检查可与各市既有检查计划结合进行。</w:t>
      </w:r>
    </w:p>
    <w:p w14:paraId="34225347" w14:textId="382B084C"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三</w:t>
      </w:r>
      <w:r>
        <w:rPr>
          <w:rFonts w:ascii="宋体" w:eastAsia="宋体" w:hAnsi="宋体" w:hint="eastAsia"/>
        </w:rPr>
        <w:t>)</w:t>
      </w:r>
      <w:r w:rsidR="009A6063" w:rsidRPr="00EB7010">
        <w:rPr>
          <w:rFonts w:ascii="宋体" w:eastAsia="宋体" w:hAnsi="宋体" w:hint="eastAsia"/>
        </w:rPr>
        <w:t>强化事后监管。在组织检查过程中发现存在违反国家和我省有关执业规程、计价标准及计价规则等行为的，应当予以指导或纠正；发现企业及其注册造价工程师存在违法行为的，应当依法进行处罚，并作为不良行为信用信息记入其信用档案，违法行为涉嫌犯罪或者应当由其他主管部门查处的，将相关线索移交有权部门处理。</w:t>
      </w:r>
    </w:p>
    <w:p w14:paraId="23E196FF" w14:textId="7D1094D1" w:rsidR="009A6063" w:rsidRPr="00EB7010" w:rsidRDefault="00EB7010" w:rsidP="00EB7010">
      <w:pPr>
        <w:ind w:firstLineChars="200" w:firstLine="420"/>
        <w:rPr>
          <w:rFonts w:ascii="宋体" w:eastAsia="宋体" w:hAnsi="宋体" w:hint="eastAsia"/>
        </w:rPr>
      </w:pPr>
      <w:r>
        <w:rPr>
          <w:rFonts w:ascii="宋体" w:eastAsia="宋体" w:hAnsi="宋体" w:hint="eastAsia"/>
        </w:rPr>
        <w:t>(</w:t>
      </w:r>
      <w:r w:rsidR="009A6063" w:rsidRPr="00EB7010">
        <w:rPr>
          <w:rFonts w:ascii="宋体" w:eastAsia="宋体" w:hAnsi="宋体" w:hint="eastAsia"/>
        </w:rPr>
        <w:t>四</w:t>
      </w:r>
      <w:r>
        <w:rPr>
          <w:rFonts w:ascii="宋体" w:eastAsia="宋体" w:hAnsi="宋体" w:hint="eastAsia"/>
        </w:rPr>
        <w:t>)</w:t>
      </w:r>
      <w:r w:rsidR="009A6063" w:rsidRPr="00EB7010">
        <w:rPr>
          <w:rFonts w:ascii="宋体" w:eastAsia="宋体" w:hAnsi="宋体" w:hint="eastAsia"/>
        </w:rPr>
        <w:t>建立通报制度。各市主管部门每年年初通报1次重点监管工作开展情况</w:t>
      </w:r>
      <w:r>
        <w:rPr>
          <w:rFonts w:ascii="宋体" w:eastAsia="宋体" w:hAnsi="宋体" w:hint="eastAsia"/>
        </w:rPr>
        <w:t>(</w:t>
      </w:r>
      <w:r w:rsidR="009A6063" w:rsidRPr="00EB7010">
        <w:rPr>
          <w:rFonts w:ascii="宋体" w:eastAsia="宋体" w:hAnsi="宋体" w:hint="eastAsia"/>
        </w:rPr>
        <w:t>包括重点监管工作总体情况、发现问题与处理情况等</w:t>
      </w:r>
      <w:r>
        <w:rPr>
          <w:rFonts w:ascii="宋体" w:eastAsia="宋体" w:hAnsi="宋体" w:hint="eastAsia"/>
        </w:rPr>
        <w:t>)</w:t>
      </w:r>
      <w:r w:rsidR="009A6063" w:rsidRPr="00EB7010">
        <w:rPr>
          <w:rFonts w:ascii="宋体" w:eastAsia="宋体" w:hAnsi="宋体" w:hint="eastAsia"/>
        </w:rPr>
        <w:t>，并将通报情况和违法违规典型案例</w:t>
      </w:r>
      <w:r>
        <w:rPr>
          <w:rFonts w:ascii="宋体" w:eastAsia="宋体" w:hAnsi="宋体" w:hint="eastAsia"/>
        </w:rPr>
        <w:t>(</w:t>
      </w:r>
      <w:r w:rsidR="009A6063" w:rsidRPr="00EB7010">
        <w:rPr>
          <w:rFonts w:ascii="宋体" w:eastAsia="宋体" w:hAnsi="宋体" w:hint="eastAsia"/>
        </w:rPr>
        <w:t>如有</w:t>
      </w:r>
      <w:r>
        <w:rPr>
          <w:rFonts w:ascii="宋体" w:eastAsia="宋体" w:hAnsi="宋体" w:hint="eastAsia"/>
        </w:rPr>
        <w:t>)</w:t>
      </w:r>
      <w:r w:rsidR="009A6063" w:rsidRPr="00EB7010">
        <w:rPr>
          <w:rFonts w:ascii="宋体" w:eastAsia="宋体" w:hAnsi="宋体" w:hint="eastAsia"/>
        </w:rPr>
        <w:t>报送省住房城乡建设厅。</w:t>
      </w:r>
    </w:p>
    <w:p w14:paraId="206A8410" w14:textId="77777777"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三、有关要求</w:t>
      </w:r>
    </w:p>
    <w:p w14:paraId="315921F8" w14:textId="681E9310"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各市主管部门要高度重视对发生“六种情形”的造价咨询企业的重点监管工作，明确责任部门</w:t>
      </w:r>
      <w:r w:rsidR="00EB7010">
        <w:rPr>
          <w:rFonts w:ascii="宋体" w:eastAsia="宋体" w:hAnsi="宋体" w:hint="eastAsia"/>
        </w:rPr>
        <w:t>(</w:t>
      </w:r>
      <w:r w:rsidRPr="00EB7010">
        <w:rPr>
          <w:rFonts w:ascii="宋体" w:eastAsia="宋体" w:hAnsi="宋体" w:hint="eastAsia"/>
        </w:rPr>
        <w:t>单位</w:t>
      </w:r>
      <w:r w:rsidR="00EB7010">
        <w:rPr>
          <w:rFonts w:ascii="宋体" w:eastAsia="宋体" w:hAnsi="宋体" w:hint="eastAsia"/>
        </w:rPr>
        <w:t>)</w:t>
      </w:r>
      <w:r w:rsidRPr="00EB7010">
        <w:rPr>
          <w:rFonts w:ascii="宋体" w:eastAsia="宋体" w:hAnsi="宋体" w:hint="eastAsia"/>
        </w:rPr>
        <w:t>和人员，加强市县联动，规范开展认定、检查和通报等工作；要提高问题发现能力，</w:t>
      </w:r>
      <w:proofErr w:type="gramStart"/>
      <w:r w:rsidRPr="00EB7010">
        <w:rPr>
          <w:rFonts w:ascii="宋体" w:eastAsia="宋体" w:hAnsi="宋体" w:hint="eastAsia"/>
        </w:rPr>
        <w:t>畅通问题</w:t>
      </w:r>
      <w:proofErr w:type="gramEnd"/>
      <w:r w:rsidRPr="00EB7010">
        <w:rPr>
          <w:rFonts w:ascii="宋体" w:eastAsia="宋体" w:hAnsi="宋体" w:hint="eastAsia"/>
        </w:rPr>
        <w:t>来源渠道，鼓励社会公众、新闻媒体、工程建设各方等发挥监督作用，注重在日常监管过程中收集发生“六种情形”的企业信息；探索将重点监管清单、检查结果与信用管理、行业自律管理挂钩，加强部门间沟通协作，强化信息共享和应用。</w:t>
      </w:r>
    </w:p>
    <w:p w14:paraId="4378FDDC" w14:textId="77777777" w:rsidR="009A6063" w:rsidRPr="00EB7010" w:rsidRDefault="009A6063" w:rsidP="00EB7010">
      <w:pPr>
        <w:ind w:firstLineChars="200" w:firstLine="420"/>
        <w:rPr>
          <w:rFonts w:ascii="宋体" w:eastAsia="宋体" w:hAnsi="宋体" w:hint="eastAsia"/>
        </w:rPr>
      </w:pPr>
      <w:r w:rsidRPr="00EB7010">
        <w:rPr>
          <w:rFonts w:ascii="宋体" w:eastAsia="宋体" w:hAnsi="宋体" w:hint="eastAsia"/>
        </w:rPr>
        <w:t>四、其他</w:t>
      </w:r>
    </w:p>
    <w:p w14:paraId="13AFC7CD" w14:textId="77777777" w:rsidR="009A6063" w:rsidRPr="00EB7010" w:rsidRDefault="009A6063" w:rsidP="00EB7010">
      <w:pPr>
        <w:ind w:firstLineChars="200" w:firstLine="420"/>
        <w:rPr>
          <w:rFonts w:ascii="宋体" w:eastAsia="宋体" w:hAnsi="宋体" w:hint="eastAsia"/>
        </w:rPr>
      </w:pPr>
      <w:proofErr w:type="gramStart"/>
      <w:r w:rsidRPr="00EB7010">
        <w:rPr>
          <w:rFonts w:ascii="宋体" w:eastAsia="宋体" w:hAnsi="宋体" w:hint="eastAsia"/>
        </w:rPr>
        <w:t>本意见自</w:t>
      </w:r>
      <w:r w:rsidRPr="00EB7010">
        <w:rPr>
          <w:rFonts w:ascii="宋体" w:eastAsia="宋体" w:hAnsi="宋体"/>
        </w:rPr>
        <w:t>2024</w:t>
      </w:r>
      <w:r w:rsidRPr="00EB7010">
        <w:rPr>
          <w:rFonts w:ascii="宋体" w:eastAsia="宋体" w:hAnsi="宋体" w:hint="eastAsia"/>
        </w:rPr>
        <w:t>年</w:t>
      </w:r>
      <w:r w:rsidRPr="00EB7010">
        <w:rPr>
          <w:rFonts w:ascii="宋体" w:eastAsia="宋体" w:hAnsi="宋体"/>
        </w:rPr>
        <w:t>11</w:t>
      </w:r>
      <w:r w:rsidRPr="00EB7010">
        <w:rPr>
          <w:rFonts w:ascii="宋体" w:eastAsia="宋体" w:hAnsi="宋体" w:hint="eastAsia"/>
        </w:rPr>
        <w:t>月</w:t>
      </w:r>
      <w:r w:rsidRPr="00EB7010">
        <w:rPr>
          <w:rFonts w:ascii="宋体" w:eastAsia="宋体" w:hAnsi="宋体"/>
        </w:rPr>
        <w:t>1</w:t>
      </w:r>
      <w:r w:rsidRPr="00EB7010">
        <w:rPr>
          <w:rFonts w:ascii="宋体" w:eastAsia="宋体" w:hAnsi="宋体" w:hint="eastAsia"/>
        </w:rPr>
        <w:t>日起</w:t>
      </w:r>
      <w:proofErr w:type="gramEnd"/>
      <w:r w:rsidRPr="00EB7010">
        <w:rPr>
          <w:rFonts w:ascii="宋体" w:eastAsia="宋体" w:hAnsi="宋体" w:hint="eastAsia"/>
        </w:rPr>
        <w:t>施行，有效期至</w:t>
      </w:r>
      <w:r w:rsidRPr="00EB7010">
        <w:rPr>
          <w:rFonts w:ascii="宋体" w:eastAsia="宋体" w:hAnsi="宋体"/>
        </w:rPr>
        <w:t>2029</w:t>
      </w:r>
      <w:r w:rsidRPr="00EB7010">
        <w:rPr>
          <w:rFonts w:ascii="宋体" w:eastAsia="宋体" w:hAnsi="宋体" w:hint="eastAsia"/>
        </w:rPr>
        <w:t>年</w:t>
      </w:r>
      <w:r w:rsidRPr="00EB7010">
        <w:rPr>
          <w:rFonts w:ascii="宋体" w:eastAsia="宋体" w:hAnsi="宋体"/>
        </w:rPr>
        <w:t>10</w:t>
      </w:r>
      <w:r w:rsidRPr="00EB7010">
        <w:rPr>
          <w:rFonts w:ascii="宋体" w:eastAsia="宋体" w:hAnsi="宋体" w:hint="eastAsia"/>
        </w:rPr>
        <w:t>月</w:t>
      </w:r>
      <w:r w:rsidRPr="00EB7010">
        <w:rPr>
          <w:rFonts w:ascii="宋体" w:eastAsia="宋体" w:hAnsi="宋体"/>
        </w:rPr>
        <w:t>31</w:t>
      </w:r>
      <w:r w:rsidRPr="00EB7010">
        <w:rPr>
          <w:rFonts w:ascii="宋体" w:eastAsia="宋体" w:hAnsi="宋体" w:hint="eastAsia"/>
        </w:rPr>
        <w:t>日。</w:t>
      </w:r>
    </w:p>
    <w:sectPr w:rsidR="009A6063" w:rsidRPr="00EB7010"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D1"/>
    <w:rsid w:val="00096A18"/>
    <w:rsid w:val="0010181C"/>
    <w:rsid w:val="001C0040"/>
    <w:rsid w:val="002376E4"/>
    <w:rsid w:val="002B76CF"/>
    <w:rsid w:val="00410EAC"/>
    <w:rsid w:val="00412EE6"/>
    <w:rsid w:val="00471C14"/>
    <w:rsid w:val="006A12DE"/>
    <w:rsid w:val="006A3C1B"/>
    <w:rsid w:val="008B2648"/>
    <w:rsid w:val="009A6063"/>
    <w:rsid w:val="00A766C7"/>
    <w:rsid w:val="00B44F19"/>
    <w:rsid w:val="00C01781"/>
    <w:rsid w:val="00D604D1"/>
    <w:rsid w:val="00D81966"/>
    <w:rsid w:val="00DB041C"/>
    <w:rsid w:val="00E86232"/>
    <w:rsid w:val="00EB7010"/>
    <w:rsid w:val="00F34E56"/>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B2C43"/>
  <w15:chartTrackingRefBased/>
  <w15:docId w15:val="{882D984D-9D56-4141-972D-5A9A92A1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04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04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04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04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04D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604D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04D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4D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04D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D604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604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04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04D1"/>
    <w:rPr>
      <w:rFonts w:cstheme="majorBidi"/>
      <w:color w:val="0F4761" w:themeColor="accent1" w:themeShade="BF"/>
      <w:sz w:val="28"/>
      <w:szCs w:val="28"/>
    </w:rPr>
  </w:style>
  <w:style w:type="character" w:customStyle="1" w:styleId="50">
    <w:name w:val="标题 5 字符"/>
    <w:basedOn w:val="a0"/>
    <w:link w:val="5"/>
    <w:uiPriority w:val="9"/>
    <w:semiHidden/>
    <w:rsid w:val="00D604D1"/>
    <w:rPr>
      <w:rFonts w:cstheme="majorBidi"/>
      <w:color w:val="0F4761" w:themeColor="accent1" w:themeShade="BF"/>
      <w:sz w:val="24"/>
      <w:szCs w:val="24"/>
    </w:rPr>
  </w:style>
  <w:style w:type="character" w:customStyle="1" w:styleId="60">
    <w:name w:val="标题 6 字符"/>
    <w:basedOn w:val="a0"/>
    <w:link w:val="6"/>
    <w:uiPriority w:val="9"/>
    <w:semiHidden/>
    <w:rsid w:val="00D604D1"/>
    <w:rPr>
      <w:rFonts w:cstheme="majorBidi"/>
      <w:b/>
      <w:bCs/>
      <w:color w:val="0F4761" w:themeColor="accent1" w:themeShade="BF"/>
    </w:rPr>
  </w:style>
  <w:style w:type="character" w:customStyle="1" w:styleId="70">
    <w:name w:val="标题 7 字符"/>
    <w:basedOn w:val="a0"/>
    <w:link w:val="7"/>
    <w:uiPriority w:val="9"/>
    <w:semiHidden/>
    <w:rsid w:val="00D604D1"/>
    <w:rPr>
      <w:rFonts w:cstheme="majorBidi"/>
      <w:b/>
      <w:bCs/>
      <w:color w:val="595959" w:themeColor="text1" w:themeTint="A6"/>
    </w:rPr>
  </w:style>
  <w:style w:type="character" w:customStyle="1" w:styleId="80">
    <w:name w:val="标题 8 字符"/>
    <w:basedOn w:val="a0"/>
    <w:link w:val="8"/>
    <w:uiPriority w:val="9"/>
    <w:semiHidden/>
    <w:rsid w:val="00D604D1"/>
    <w:rPr>
      <w:rFonts w:cstheme="majorBidi"/>
      <w:color w:val="595959" w:themeColor="text1" w:themeTint="A6"/>
    </w:rPr>
  </w:style>
  <w:style w:type="character" w:customStyle="1" w:styleId="90">
    <w:name w:val="标题 9 字符"/>
    <w:basedOn w:val="a0"/>
    <w:link w:val="9"/>
    <w:uiPriority w:val="9"/>
    <w:semiHidden/>
    <w:rsid w:val="00D604D1"/>
    <w:rPr>
      <w:rFonts w:eastAsiaTheme="majorEastAsia" w:cstheme="majorBidi"/>
      <w:color w:val="595959" w:themeColor="text1" w:themeTint="A6"/>
    </w:rPr>
  </w:style>
  <w:style w:type="paragraph" w:styleId="a3">
    <w:name w:val="Title"/>
    <w:basedOn w:val="a"/>
    <w:next w:val="a"/>
    <w:link w:val="a4"/>
    <w:uiPriority w:val="10"/>
    <w:qFormat/>
    <w:rsid w:val="00D604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4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4D1"/>
    <w:pPr>
      <w:spacing w:before="160" w:after="160"/>
      <w:jc w:val="center"/>
    </w:pPr>
    <w:rPr>
      <w:i/>
      <w:iCs/>
      <w:color w:val="404040" w:themeColor="text1" w:themeTint="BF"/>
    </w:rPr>
  </w:style>
  <w:style w:type="character" w:customStyle="1" w:styleId="a8">
    <w:name w:val="引用 字符"/>
    <w:basedOn w:val="a0"/>
    <w:link w:val="a7"/>
    <w:uiPriority w:val="29"/>
    <w:rsid w:val="00D604D1"/>
    <w:rPr>
      <w:i/>
      <w:iCs/>
      <w:color w:val="404040" w:themeColor="text1" w:themeTint="BF"/>
    </w:rPr>
  </w:style>
  <w:style w:type="paragraph" w:styleId="a9">
    <w:name w:val="List Paragraph"/>
    <w:basedOn w:val="a"/>
    <w:uiPriority w:val="34"/>
    <w:qFormat/>
    <w:rsid w:val="00D604D1"/>
    <w:pPr>
      <w:ind w:left="720"/>
      <w:contextualSpacing/>
    </w:pPr>
  </w:style>
  <w:style w:type="character" w:styleId="aa">
    <w:name w:val="Intense Emphasis"/>
    <w:basedOn w:val="a0"/>
    <w:uiPriority w:val="21"/>
    <w:qFormat/>
    <w:rsid w:val="00D604D1"/>
    <w:rPr>
      <w:i/>
      <w:iCs/>
      <w:color w:val="0F4761" w:themeColor="accent1" w:themeShade="BF"/>
    </w:rPr>
  </w:style>
  <w:style w:type="paragraph" w:styleId="ab">
    <w:name w:val="Intense Quote"/>
    <w:basedOn w:val="a"/>
    <w:next w:val="a"/>
    <w:link w:val="ac"/>
    <w:uiPriority w:val="30"/>
    <w:qFormat/>
    <w:rsid w:val="00D60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604D1"/>
    <w:rPr>
      <w:i/>
      <w:iCs/>
      <w:color w:val="0F4761" w:themeColor="accent1" w:themeShade="BF"/>
    </w:rPr>
  </w:style>
  <w:style w:type="character" w:styleId="ad">
    <w:name w:val="Intense Reference"/>
    <w:basedOn w:val="a0"/>
    <w:uiPriority w:val="32"/>
    <w:qFormat/>
    <w:rsid w:val="00D60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15880">
      <w:bodyDiv w:val="1"/>
      <w:marLeft w:val="0"/>
      <w:marRight w:val="0"/>
      <w:marTop w:val="0"/>
      <w:marBottom w:val="0"/>
      <w:divBdr>
        <w:top w:val="none" w:sz="0" w:space="0" w:color="auto"/>
        <w:left w:val="none" w:sz="0" w:space="0" w:color="auto"/>
        <w:bottom w:val="none" w:sz="0" w:space="0" w:color="auto"/>
        <w:right w:val="none" w:sz="0" w:space="0" w:color="auto"/>
      </w:divBdr>
      <w:divsChild>
        <w:div w:id="2068065787">
          <w:marLeft w:val="0"/>
          <w:marRight w:val="0"/>
          <w:marTop w:val="0"/>
          <w:marBottom w:val="300"/>
          <w:divBdr>
            <w:top w:val="none" w:sz="0" w:space="0" w:color="auto"/>
            <w:left w:val="none" w:sz="0" w:space="0" w:color="auto"/>
            <w:bottom w:val="none" w:sz="0" w:space="0" w:color="auto"/>
            <w:right w:val="none" w:sz="0" w:space="0" w:color="auto"/>
          </w:divBdr>
        </w:div>
        <w:div w:id="422804720">
          <w:marLeft w:val="0"/>
          <w:marRight w:val="0"/>
          <w:marTop w:val="0"/>
          <w:marBottom w:val="0"/>
          <w:divBdr>
            <w:top w:val="none" w:sz="0" w:space="0" w:color="auto"/>
            <w:left w:val="none" w:sz="0" w:space="0" w:color="auto"/>
            <w:bottom w:val="none" w:sz="0" w:space="0" w:color="auto"/>
            <w:right w:val="none" w:sz="0" w:space="0" w:color="auto"/>
          </w:divBdr>
        </w:div>
      </w:divsChild>
    </w:div>
    <w:div w:id="908268410">
      <w:bodyDiv w:val="1"/>
      <w:marLeft w:val="0"/>
      <w:marRight w:val="0"/>
      <w:marTop w:val="0"/>
      <w:marBottom w:val="0"/>
      <w:divBdr>
        <w:top w:val="none" w:sz="0" w:space="0" w:color="auto"/>
        <w:left w:val="none" w:sz="0" w:space="0" w:color="auto"/>
        <w:bottom w:val="none" w:sz="0" w:space="0" w:color="auto"/>
        <w:right w:val="none" w:sz="0" w:space="0" w:color="auto"/>
      </w:divBdr>
      <w:divsChild>
        <w:div w:id="1324820920">
          <w:marLeft w:val="0"/>
          <w:marRight w:val="0"/>
          <w:marTop w:val="0"/>
          <w:marBottom w:val="300"/>
          <w:divBdr>
            <w:top w:val="none" w:sz="0" w:space="0" w:color="auto"/>
            <w:left w:val="none" w:sz="0" w:space="0" w:color="auto"/>
            <w:bottom w:val="none" w:sz="0" w:space="0" w:color="auto"/>
            <w:right w:val="none" w:sz="0" w:space="0" w:color="auto"/>
          </w:divBdr>
        </w:div>
        <w:div w:id="16941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901</Words>
  <Characters>920</Characters>
  <Application>Microsoft Office Word</Application>
  <DocSecurity>0</DocSecurity>
  <Lines>29</Lines>
  <Paragraphs>25</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3</cp:revision>
  <dcterms:created xsi:type="dcterms:W3CDTF">2025-05-14T00:48:00Z</dcterms:created>
  <dcterms:modified xsi:type="dcterms:W3CDTF">2025-05-14T00:53:00Z</dcterms:modified>
</cp:coreProperties>
</file>