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41FE" w14:textId="77777777" w:rsidR="00365AC0" w:rsidRPr="00365AC0" w:rsidRDefault="00365AC0" w:rsidP="00365AC0">
      <w:pPr>
        <w:jc w:val="center"/>
        <w:rPr>
          <w:rFonts w:ascii="宋体" w:eastAsia="宋体" w:hAnsi="宋体"/>
          <w:szCs w:val="21"/>
        </w:rPr>
      </w:pPr>
      <w:r w:rsidRPr="00365AC0">
        <w:rPr>
          <w:rFonts w:ascii="宋体" w:eastAsia="宋体" w:hAnsi="宋体" w:hint="eastAsia"/>
          <w:szCs w:val="21"/>
        </w:rPr>
        <w:t>省住房城乡建设厅关于进一步加强房屋市政工程施工现场动火作业安全管理的通知</w:t>
      </w:r>
    </w:p>
    <w:p w14:paraId="55B9F60A" w14:textId="12006B0D" w:rsidR="00365AC0" w:rsidRPr="00365AC0" w:rsidRDefault="00365AC0" w:rsidP="00365AC0">
      <w:pPr>
        <w:jc w:val="center"/>
        <w:rPr>
          <w:rFonts w:ascii="宋体" w:eastAsia="宋体" w:hAnsi="宋体" w:hint="eastAsia"/>
          <w:szCs w:val="21"/>
        </w:rPr>
      </w:pPr>
      <w:proofErr w:type="gramStart"/>
      <w:r w:rsidRPr="00365AC0">
        <w:rPr>
          <w:rFonts w:ascii="宋体" w:eastAsia="宋体" w:hAnsi="宋体" w:hint="eastAsia"/>
          <w:szCs w:val="21"/>
        </w:rPr>
        <w:t>苏建质安</w:t>
      </w:r>
      <w:proofErr w:type="gramEnd"/>
      <w:r>
        <w:rPr>
          <w:rFonts w:ascii="宋体" w:eastAsia="宋体" w:hAnsi="宋体" w:hint="eastAsia"/>
          <w:szCs w:val="21"/>
        </w:rPr>
        <w:t>[</w:t>
      </w:r>
      <w:r w:rsidRPr="00365AC0">
        <w:rPr>
          <w:rFonts w:ascii="宋体" w:eastAsia="宋体" w:hAnsi="宋体"/>
          <w:szCs w:val="21"/>
        </w:rPr>
        <w:t>2025</w:t>
      </w:r>
      <w:r>
        <w:rPr>
          <w:rFonts w:ascii="宋体" w:eastAsia="宋体" w:hAnsi="宋体" w:hint="eastAsia"/>
          <w:szCs w:val="21"/>
        </w:rPr>
        <w:t>]</w:t>
      </w:r>
      <w:r w:rsidRPr="00365AC0">
        <w:rPr>
          <w:rFonts w:ascii="宋体" w:eastAsia="宋体" w:hAnsi="宋体"/>
          <w:szCs w:val="21"/>
        </w:rPr>
        <w:t>51</w:t>
      </w:r>
      <w:r w:rsidRPr="00365AC0">
        <w:rPr>
          <w:rFonts w:ascii="宋体" w:eastAsia="宋体" w:hAnsi="宋体" w:hint="eastAsia"/>
          <w:szCs w:val="21"/>
        </w:rPr>
        <w:t>号</w:t>
      </w:r>
    </w:p>
    <w:p w14:paraId="5A20BB4B" w14:textId="67A1F852" w:rsidR="00365AC0" w:rsidRPr="00365AC0" w:rsidRDefault="00365AC0" w:rsidP="00365AC0">
      <w:pPr>
        <w:rPr>
          <w:rFonts w:ascii="宋体" w:eastAsia="宋体" w:hAnsi="宋体" w:hint="eastAsia"/>
          <w:szCs w:val="21"/>
        </w:rPr>
      </w:pPr>
      <w:r w:rsidRPr="00365AC0">
        <w:rPr>
          <w:rFonts w:ascii="宋体" w:eastAsia="宋体" w:hAnsi="宋体" w:hint="eastAsia"/>
          <w:szCs w:val="21"/>
        </w:rPr>
        <w:t>各设区市住房和城乡建设局</w:t>
      </w:r>
      <w:r>
        <w:rPr>
          <w:rFonts w:ascii="宋体" w:eastAsia="宋体" w:hAnsi="宋体" w:hint="eastAsia"/>
          <w:szCs w:val="21"/>
        </w:rPr>
        <w:t>(</w:t>
      </w:r>
      <w:r w:rsidRPr="00365AC0">
        <w:rPr>
          <w:rFonts w:ascii="宋体" w:eastAsia="宋体" w:hAnsi="宋体" w:hint="eastAsia"/>
          <w:szCs w:val="21"/>
        </w:rPr>
        <w:t>建委</w:t>
      </w:r>
      <w:r>
        <w:rPr>
          <w:rFonts w:ascii="宋体" w:eastAsia="宋体" w:hAnsi="宋体" w:hint="eastAsia"/>
          <w:szCs w:val="21"/>
        </w:rPr>
        <w:t>)</w:t>
      </w:r>
      <w:r w:rsidRPr="00365AC0">
        <w:rPr>
          <w:rFonts w:ascii="宋体" w:eastAsia="宋体" w:hAnsi="宋体" w:hint="eastAsia"/>
          <w:szCs w:val="21"/>
        </w:rPr>
        <w:t>，各有关单位：</w:t>
      </w:r>
    </w:p>
    <w:p w14:paraId="34BE0809" w14:textId="2AFE272B"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为深入贯彻习近平总书记关于安全生产重要指示批示精神，严格落实国家和省关于人员密集场所动火作业安全管理的相关工作部署，深刻吸取近年来全国范围内动火作业引发的火灾事故教训，进一步加强建筑</w:t>
      </w:r>
      <w:r w:rsidRPr="00365AC0">
        <w:rPr>
          <w:rFonts w:ascii="宋体" w:eastAsia="宋体" w:hAnsi="宋体" w:hint="eastAsia"/>
          <w:color w:val="EE0000"/>
          <w:szCs w:val="21"/>
        </w:rPr>
        <w:t>施工现场动火作业</w:t>
      </w:r>
      <w:r w:rsidRPr="00365AC0">
        <w:rPr>
          <w:rFonts w:ascii="宋体" w:eastAsia="宋体" w:hAnsi="宋体" w:hint="eastAsia"/>
          <w:color w:val="EE0000"/>
          <w:szCs w:val="21"/>
        </w:rPr>
        <w:t>(</w:t>
      </w:r>
      <w:r w:rsidRPr="00365AC0">
        <w:rPr>
          <w:rFonts w:ascii="宋体" w:eastAsia="宋体" w:hAnsi="宋体" w:hint="eastAsia"/>
          <w:color w:val="EE0000"/>
          <w:szCs w:val="21"/>
        </w:rPr>
        <w:t>包括电焊、气焊、气割作业及使用喷灯、打磨、砂轮、电钻等可能产生火焰、火花和炽热表面的临时性施工作业</w:t>
      </w:r>
      <w:r w:rsidRPr="00365AC0">
        <w:rPr>
          <w:rFonts w:ascii="宋体" w:eastAsia="宋体" w:hAnsi="宋体" w:hint="eastAsia"/>
          <w:color w:val="EE0000"/>
          <w:szCs w:val="21"/>
        </w:rPr>
        <w:t>)</w:t>
      </w:r>
      <w:r w:rsidRPr="00365AC0">
        <w:rPr>
          <w:rFonts w:ascii="宋体" w:eastAsia="宋体" w:hAnsi="宋体" w:hint="eastAsia"/>
          <w:szCs w:val="21"/>
        </w:rPr>
        <w:t>安全风险管控，现就房屋市政工程</w:t>
      </w:r>
      <w:r>
        <w:rPr>
          <w:rFonts w:ascii="宋体" w:eastAsia="宋体" w:hAnsi="宋体" w:hint="eastAsia"/>
          <w:szCs w:val="21"/>
        </w:rPr>
        <w:t>(</w:t>
      </w:r>
      <w:r w:rsidRPr="00365AC0">
        <w:rPr>
          <w:rFonts w:ascii="宋体" w:eastAsia="宋体" w:hAnsi="宋体" w:hint="eastAsia"/>
          <w:szCs w:val="21"/>
        </w:rPr>
        <w:t>含冷库建设工程、室内冰雪运动场所建设工程</w:t>
      </w:r>
      <w:r>
        <w:rPr>
          <w:rFonts w:ascii="宋体" w:eastAsia="宋体" w:hAnsi="宋体" w:hint="eastAsia"/>
          <w:szCs w:val="21"/>
        </w:rPr>
        <w:t>)</w:t>
      </w:r>
      <w:r w:rsidRPr="00365AC0">
        <w:rPr>
          <w:rFonts w:ascii="宋体" w:eastAsia="宋体" w:hAnsi="宋体" w:hint="eastAsia"/>
          <w:szCs w:val="21"/>
        </w:rPr>
        <w:t>施工现场动火作业安全管理提出如下工作要求。</w:t>
      </w:r>
    </w:p>
    <w:p w14:paraId="7947084C" w14:textId="77777777" w:rsidR="00365AC0" w:rsidRPr="00365AC0" w:rsidRDefault="00365AC0" w:rsidP="00365AC0">
      <w:pPr>
        <w:ind w:firstLineChars="200" w:firstLine="422"/>
        <w:rPr>
          <w:rFonts w:ascii="宋体" w:eastAsia="宋体" w:hAnsi="宋体" w:hint="eastAsia"/>
          <w:b/>
          <w:bCs/>
          <w:color w:val="EE0000"/>
          <w:szCs w:val="21"/>
        </w:rPr>
      </w:pPr>
      <w:r w:rsidRPr="00365AC0">
        <w:rPr>
          <w:rFonts w:ascii="宋体" w:eastAsia="宋体" w:hAnsi="宋体" w:hint="eastAsia"/>
          <w:b/>
          <w:bCs/>
          <w:color w:val="EE0000"/>
          <w:szCs w:val="21"/>
        </w:rPr>
        <w:t>一、严格落实动火作业安全责任</w:t>
      </w:r>
    </w:p>
    <w:p w14:paraId="3516534E" w14:textId="7B411471"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建设单位</w:t>
      </w:r>
      <w:r>
        <w:rPr>
          <w:rFonts w:ascii="宋体" w:eastAsia="宋体" w:hAnsi="宋体" w:hint="eastAsia"/>
          <w:szCs w:val="21"/>
        </w:rPr>
        <w:t>(</w:t>
      </w:r>
      <w:r w:rsidRPr="00365AC0">
        <w:rPr>
          <w:rFonts w:ascii="宋体" w:eastAsia="宋体" w:hAnsi="宋体" w:hint="eastAsia"/>
          <w:szCs w:val="21"/>
        </w:rPr>
        <w:t>使用单位、产权单位或者委托的统一管理单位</w:t>
      </w:r>
      <w:r>
        <w:rPr>
          <w:rFonts w:ascii="宋体" w:eastAsia="宋体" w:hAnsi="宋体" w:hint="eastAsia"/>
          <w:szCs w:val="21"/>
        </w:rPr>
        <w:t>)</w:t>
      </w:r>
      <w:r w:rsidRPr="00365AC0">
        <w:rPr>
          <w:rFonts w:ascii="宋体" w:eastAsia="宋体" w:hAnsi="宋体" w:hint="eastAsia"/>
          <w:szCs w:val="21"/>
        </w:rPr>
        <w:t>、施工单位、工程监理单位及其他与建设工程安全生产有关的单位，必须遵守安全生产法律、法规的规定，保证建设工程安全生产，依法承担建设工程安全生产责任。</w:t>
      </w:r>
    </w:p>
    <w:p w14:paraId="3486AF61" w14:textId="223C2E28"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建设单位应当向施工单位提供施工现场及毗邻区域内有关资料</w:t>
      </w:r>
      <w:r>
        <w:rPr>
          <w:rFonts w:ascii="宋体" w:eastAsia="宋体" w:hAnsi="宋体" w:hint="eastAsia"/>
          <w:szCs w:val="21"/>
        </w:rPr>
        <w:t>(</w:t>
      </w:r>
      <w:r w:rsidRPr="00365AC0">
        <w:rPr>
          <w:rFonts w:ascii="宋体" w:eastAsia="宋体" w:hAnsi="宋体" w:hint="eastAsia"/>
          <w:szCs w:val="21"/>
        </w:rPr>
        <w:t>如人员密集</w:t>
      </w:r>
      <w:proofErr w:type="gramStart"/>
      <w:r w:rsidRPr="00365AC0">
        <w:rPr>
          <w:rFonts w:ascii="宋体" w:eastAsia="宋体" w:hAnsi="宋体" w:hint="eastAsia"/>
          <w:szCs w:val="21"/>
        </w:rPr>
        <w:t>场所消防</w:t>
      </w:r>
      <w:proofErr w:type="gramEnd"/>
      <w:r w:rsidRPr="00365AC0">
        <w:rPr>
          <w:rFonts w:ascii="宋体" w:eastAsia="宋体" w:hAnsi="宋体" w:hint="eastAsia"/>
          <w:szCs w:val="21"/>
        </w:rPr>
        <w:t>布局、相关可燃易燃易爆材料情况、周边线路电器等</w:t>
      </w:r>
      <w:r>
        <w:rPr>
          <w:rFonts w:ascii="宋体" w:eastAsia="宋体" w:hAnsi="宋体" w:hint="eastAsia"/>
          <w:szCs w:val="21"/>
        </w:rPr>
        <w:t>)</w:t>
      </w:r>
      <w:r w:rsidRPr="00365AC0">
        <w:rPr>
          <w:rFonts w:ascii="宋体" w:eastAsia="宋体" w:hAnsi="宋体" w:hint="eastAsia"/>
          <w:szCs w:val="21"/>
        </w:rPr>
        <w:t>，并保证资料的真实、准确、完整。督促施工单位建立健全动火作业安全管理制度。</w:t>
      </w:r>
      <w:r w:rsidRPr="00365AC0">
        <w:rPr>
          <w:rFonts w:ascii="宋体" w:eastAsia="宋体" w:hAnsi="宋体" w:hint="eastAsia"/>
          <w:color w:val="EE0000"/>
          <w:szCs w:val="21"/>
        </w:rPr>
        <w:t>人员密集场所要按照“谁的场所谁管理，谁动火谁负责”的原则，严格落实动火作业安全主体责任。</w:t>
      </w:r>
      <w:r w:rsidRPr="00365AC0">
        <w:rPr>
          <w:rFonts w:ascii="宋体" w:eastAsia="宋体" w:hAnsi="宋体" w:hint="eastAsia"/>
          <w:szCs w:val="21"/>
        </w:rPr>
        <w:t>人员密集场所管理及使用单位要全面负责本场所的动火作业安全工作，严格履行法定职责，组织实施动火作业全过程管控，加强巡查，坚决杜绝违规动火作业，对施工单位拒不整改的，应当及时向有关部门报告。</w:t>
      </w:r>
    </w:p>
    <w:p w14:paraId="2E02E020" w14:textId="77777777"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施工单位要严格落实动火作业安全管理制度和操作规程，</w:t>
      </w:r>
      <w:r w:rsidRPr="00365AC0">
        <w:rPr>
          <w:rFonts w:ascii="宋体" w:eastAsia="宋体" w:hAnsi="宋体" w:hint="eastAsia"/>
          <w:szCs w:val="21"/>
        </w:rPr>
        <w:t>涉及人员密集场所动火作业的，同时符合产权单位、管理及使用单位管理要求；</w:t>
      </w:r>
      <w:r w:rsidRPr="00365AC0">
        <w:rPr>
          <w:rFonts w:ascii="宋体" w:eastAsia="宋体" w:hAnsi="宋体" w:hint="eastAsia"/>
          <w:color w:val="EE0000"/>
          <w:szCs w:val="21"/>
        </w:rPr>
        <w:t>依法分包给其他单位时，要加强对分包单位现场动火作业安全管理；要加强动火作业人员安全教育培训，</w:t>
      </w:r>
      <w:r w:rsidRPr="00365AC0">
        <w:rPr>
          <w:rFonts w:ascii="宋体" w:eastAsia="宋体" w:hAnsi="宋体" w:hint="eastAsia"/>
          <w:szCs w:val="21"/>
        </w:rPr>
        <w:t>使其具备动火作业风险隐患辨识能力、应急逃生和处置能力。对未经培训上岗人员，一律先离岗，培训合格后再上岗。</w:t>
      </w:r>
    </w:p>
    <w:p w14:paraId="3F5CF4D5" w14:textId="5DB2C4A2" w:rsidR="00365AC0" w:rsidRPr="00365AC0" w:rsidRDefault="00365AC0" w:rsidP="00365AC0">
      <w:pPr>
        <w:ind w:firstLineChars="200" w:firstLine="420"/>
        <w:rPr>
          <w:rFonts w:ascii="宋体" w:eastAsia="宋体" w:hAnsi="宋体" w:hint="eastAsia"/>
          <w:color w:val="00B0F0"/>
          <w:szCs w:val="21"/>
        </w:rPr>
      </w:pPr>
      <w:r w:rsidRPr="00365AC0">
        <w:rPr>
          <w:rFonts w:ascii="宋体" w:eastAsia="宋体" w:hAnsi="宋体" w:hint="eastAsia"/>
          <w:color w:val="EE0000"/>
          <w:szCs w:val="21"/>
        </w:rPr>
        <w:t>监理单位对动火作业现场安全承担监理责任，</w:t>
      </w:r>
      <w:r w:rsidRPr="00365AC0">
        <w:rPr>
          <w:rFonts w:ascii="宋体" w:eastAsia="宋体" w:hAnsi="宋体" w:hint="eastAsia"/>
          <w:szCs w:val="21"/>
        </w:rPr>
        <w:t>审核特种作业人员的特种作业操作资格证书是否合法有效，对动火作业进行现场监督，监督现场安全措施是否落实</w:t>
      </w:r>
      <w:r>
        <w:rPr>
          <w:rFonts w:ascii="宋体" w:eastAsia="宋体" w:hAnsi="宋体" w:hint="eastAsia"/>
          <w:szCs w:val="21"/>
        </w:rPr>
        <w:t>(</w:t>
      </w:r>
      <w:r w:rsidRPr="00365AC0">
        <w:rPr>
          <w:rFonts w:ascii="宋体" w:eastAsia="宋体" w:hAnsi="宋体" w:hint="eastAsia"/>
          <w:szCs w:val="21"/>
        </w:rPr>
        <w:t>如可燃物清理、防火分隔、消防器材配备等</w:t>
      </w:r>
      <w:r>
        <w:rPr>
          <w:rFonts w:ascii="宋体" w:eastAsia="宋体" w:hAnsi="宋体" w:hint="eastAsia"/>
          <w:szCs w:val="21"/>
        </w:rPr>
        <w:t>)</w:t>
      </w:r>
      <w:r w:rsidRPr="00365AC0">
        <w:rPr>
          <w:rFonts w:ascii="宋体" w:eastAsia="宋体" w:hAnsi="宋体" w:hint="eastAsia"/>
          <w:szCs w:val="21"/>
        </w:rPr>
        <w:t>。</w:t>
      </w:r>
      <w:r w:rsidRPr="00365AC0">
        <w:rPr>
          <w:rFonts w:ascii="宋体" w:eastAsia="宋体" w:hAnsi="宋体" w:hint="eastAsia"/>
          <w:color w:val="00B0F0"/>
          <w:szCs w:val="21"/>
        </w:rPr>
        <w:t>对动火作业现场发现的安全事故隐患，应当督促施工单位立即整改；情况严重的，及时下达工程暂停令，要求施工单位停工整改，并同时报告建设单位。施工单位拒不整改或不停工整改的，监理单位应当及时向工程所在地建设主管部门或工程项目</w:t>
      </w:r>
      <w:r w:rsidRPr="00365AC0">
        <w:rPr>
          <w:rFonts w:ascii="宋体" w:eastAsia="宋体" w:hAnsi="宋体" w:hint="eastAsia"/>
          <w:color w:val="00B0F0"/>
          <w:szCs w:val="21"/>
        </w:rPr>
        <w:t>(</w:t>
      </w:r>
      <w:r w:rsidRPr="00365AC0">
        <w:rPr>
          <w:rFonts w:ascii="宋体" w:eastAsia="宋体" w:hAnsi="宋体" w:hint="eastAsia"/>
          <w:color w:val="00B0F0"/>
          <w:szCs w:val="21"/>
        </w:rPr>
        <w:t>场所</w:t>
      </w:r>
      <w:r w:rsidRPr="00365AC0">
        <w:rPr>
          <w:rFonts w:ascii="宋体" w:eastAsia="宋体" w:hAnsi="宋体" w:hint="eastAsia"/>
          <w:color w:val="00B0F0"/>
          <w:szCs w:val="21"/>
        </w:rPr>
        <w:t>)</w:t>
      </w:r>
      <w:r w:rsidRPr="00365AC0">
        <w:rPr>
          <w:rFonts w:ascii="宋体" w:eastAsia="宋体" w:hAnsi="宋体" w:hint="eastAsia"/>
          <w:color w:val="00B0F0"/>
          <w:szCs w:val="21"/>
        </w:rPr>
        <w:t>主管部门报告。</w:t>
      </w:r>
    </w:p>
    <w:p w14:paraId="6C29549C" w14:textId="77777777" w:rsidR="00365AC0" w:rsidRPr="00365AC0" w:rsidRDefault="00365AC0" w:rsidP="00365AC0">
      <w:pPr>
        <w:ind w:firstLineChars="200" w:firstLine="422"/>
        <w:rPr>
          <w:rFonts w:ascii="宋体" w:eastAsia="宋体" w:hAnsi="宋体" w:hint="eastAsia"/>
          <w:b/>
          <w:bCs/>
          <w:color w:val="EE0000"/>
          <w:szCs w:val="21"/>
        </w:rPr>
      </w:pPr>
      <w:r w:rsidRPr="00365AC0">
        <w:rPr>
          <w:rFonts w:ascii="宋体" w:eastAsia="宋体" w:hAnsi="宋体" w:hint="eastAsia"/>
          <w:b/>
          <w:bCs/>
          <w:color w:val="EE0000"/>
          <w:szCs w:val="21"/>
        </w:rPr>
        <w:t>二、严格落实动火作业“四个一律”</w:t>
      </w:r>
    </w:p>
    <w:p w14:paraId="089FDE95" w14:textId="77777777"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施工单位要认真执行国家和省关于动火作业的相关管理要求，规范施工现场动火作业操作，控制和降低动火作业安全风险，保护人身及财产安全。</w:t>
      </w:r>
    </w:p>
    <w:p w14:paraId="782AC1FB" w14:textId="45A4373E"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w:t>
      </w:r>
      <w:proofErr w:type="gramStart"/>
      <w:r w:rsidRPr="00365AC0">
        <w:rPr>
          <w:rFonts w:ascii="宋体" w:eastAsia="宋体" w:hAnsi="宋体" w:hint="eastAsia"/>
          <w:color w:val="EE0000"/>
          <w:szCs w:val="21"/>
        </w:rPr>
        <w:t>一</w:t>
      </w:r>
      <w:proofErr w:type="gramEnd"/>
      <w:r w:rsidRPr="00365AC0">
        <w:rPr>
          <w:rFonts w:ascii="宋体" w:eastAsia="宋体" w:hAnsi="宋体" w:hint="eastAsia"/>
          <w:color w:val="EE0000"/>
          <w:szCs w:val="21"/>
        </w:rPr>
        <w:t>)</w:t>
      </w:r>
      <w:r w:rsidRPr="00365AC0">
        <w:rPr>
          <w:rFonts w:ascii="宋体" w:eastAsia="宋体" w:hAnsi="宋体" w:hint="eastAsia"/>
          <w:color w:val="EE0000"/>
          <w:szCs w:val="21"/>
        </w:rPr>
        <w:t>动火作业一律持证上岗。</w:t>
      </w:r>
      <w:r w:rsidRPr="00365AC0">
        <w:rPr>
          <w:rFonts w:ascii="宋体" w:eastAsia="宋体" w:hAnsi="宋体" w:hint="eastAsia"/>
          <w:szCs w:val="21"/>
        </w:rPr>
        <w:t>从事电焊、气焊、气割的动火作业人员必须按规定</w:t>
      </w:r>
      <w:proofErr w:type="gramStart"/>
      <w:r w:rsidRPr="00365AC0">
        <w:rPr>
          <w:rFonts w:ascii="宋体" w:eastAsia="宋体" w:hAnsi="宋体" w:hint="eastAsia"/>
          <w:szCs w:val="21"/>
        </w:rPr>
        <w:t>持建筑</w:t>
      </w:r>
      <w:proofErr w:type="gramEnd"/>
      <w:r w:rsidRPr="00365AC0">
        <w:rPr>
          <w:rFonts w:ascii="宋体" w:eastAsia="宋体" w:hAnsi="宋体" w:hint="eastAsia"/>
          <w:szCs w:val="21"/>
        </w:rPr>
        <w:t>焊工特种作业操作资格证书上岗，具备相应动火作业安全技能。施工单位必须履行证书查验责任，雇佣、安排持有效证件人员进行电焊、气焊、气割动火作业。</w:t>
      </w:r>
    </w:p>
    <w:p w14:paraId="1B60C1CE" w14:textId="7732924B"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w:t>
      </w:r>
      <w:r w:rsidRPr="00365AC0">
        <w:rPr>
          <w:rFonts w:ascii="宋体" w:eastAsia="宋体" w:hAnsi="宋体" w:hint="eastAsia"/>
          <w:color w:val="EE0000"/>
          <w:szCs w:val="21"/>
        </w:rPr>
        <w:t>二</w:t>
      </w:r>
      <w:r w:rsidRPr="00365AC0">
        <w:rPr>
          <w:rFonts w:ascii="宋体" w:eastAsia="宋体" w:hAnsi="宋体" w:hint="eastAsia"/>
          <w:color w:val="EE0000"/>
          <w:szCs w:val="21"/>
        </w:rPr>
        <w:t>)</w:t>
      </w:r>
      <w:r w:rsidRPr="00365AC0">
        <w:rPr>
          <w:rFonts w:ascii="宋体" w:eastAsia="宋体" w:hAnsi="宋体" w:hint="eastAsia"/>
          <w:color w:val="EE0000"/>
          <w:szCs w:val="21"/>
        </w:rPr>
        <w:t>动火作业一律申请批准。</w:t>
      </w:r>
      <w:r w:rsidRPr="00365AC0">
        <w:rPr>
          <w:rFonts w:ascii="宋体" w:eastAsia="宋体" w:hAnsi="宋体" w:hint="eastAsia"/>
          <w:szCs w:val="21"/>
        </w:rPr>
        <w:t>施工单位应当建立动火作业安全管理制度，明确管理责任部门和责任人员，规范动火作业审批程序，严格执行“一次动火作业、一张动火作业证、一套安全技术措施”。动火作业证上必须明确动火作业风险和管控措施，其中人员密集场所动火作业要经使用单位</w:t>
      </w:r>
      <w:r>
        <w:rPr>
          <w:rFonts w:ascii="宋体" w:eastAsia="宋体" w:hAnsi="宋体" w:hint="eastAsia"/>
          <w:szCs w:val="21"/>
        </w:rPr>
        <w:t>(</w:t>
      </w:r>
      <w:r w:rsidRPr="00365AC0">
        <w:rPr>
          <w:rFonts w:ascii="宋体" w:eastAsia="宋体" w:hAnsi="宋体" w:hint="eastAsia"/>
          <w:szCs w:val="21"/>
        </w:rPr>
        <w:t>承包、承租方</w:t>
      </w:r>
      <w:r>
        <w:rPr>
          <w:rFonts w:ascii="宋体" w:eastAsia="宋体" w:hAnsi="宋体" w:hint="eastAsia"/>
          <w:szCs w:val="21"/>
        </w:rPr>
        <w:t>)</w:t>
      </w:r>
      <w:r w:rsidRPr="00365AC0">
        <w:rPr>
          <w:rFonts w:ascii="宋体" w:eastAsia="宋体" w:hAnsi="宋体" w:hint="eastAsia"/>
          <w:szCs w:val="21"/>
        </w:rPr>
        <w:t>以及所在场所的产权单位或者委托的统一管理单位同意后方可实施。</w:t>
      </w:r>
    </w:p>
    <w:p w14:paraId="69F7CCFB" w14:textId="66C39529"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w:t>
      </w:r>
      <w:r w:rsidRPr="00365AC0">
        <w:rPr>
          <w:rFonts w:ascii="宋体" w:eastAsia="宋体" w:hAnsi="宋体" w:hint="eastAsia"/>
          <w:color w:val="EE0000"/>
          <w:szCs w:val="21"/>
        </w:rPr>
        <w:t>三</w:t>
      </w:r>
      <w:r w:rsidRPr="00365AC0">
        <w:rPr>
          <w:rFonts w:ascii="宋体" w:eastAsia="宋体" w:hAnsi="宋体" w:hint="eastAsia"/>
          <w:color w:val="EE0000"/>
          <w:szCs w:val="21"/>
        </w:rPr>
        <w:t>)</w:t>
      </w:r>
      <w:r w:rsidRPr="00365AC0">
        <w:rPr>
          <w:rFonts w:ascii="宋体" w:eastAsia="宋体" w:hAnsi="宋体" w:hint="eastAsia"/>
          <w:color w:val="EE0000"/>
          <w:szCs w:val="21"/>
        </w:rPr>
        <w:t>动火作业一律条件核查。</w:t>
      </w:r>
      <w:r w:rsidRPr="00365AC0">
        <w:rPr>
          <w:rFonts w:ascii="宋体" w:eastAsia="宋体" w:hAnsi="宋体" w:hint="eastAsia"/>
          <w:szCs w:val="21"/>
        </w:rPr>
        <w:t>项目现场相关负责人应当到动火作业点完成现场审核工作，核查动火作业证内容与实际动火作业是否一致；核查动火人上岗资质及监护人的配备是否到位；核</w:t>
      </w:r>
      <w:proofErr w:type="gramStart"/>
      <w:r w:rsidRPr="00365AC0">
        <w:rPr>
          <w:rFonts w:ascii="宋体" w:eastAsia="宋体" w:hAnsi="宋体" w:hint="eastAsia"/>
          <w:szCs w:val="21"/>
        </w:rPr>
        <w:t>査</w:t>
      </w:r>
      <w:proofErr w:type="gramEnd"/>
      <w:r w:rsidRPr="00365AC0">
        <w:rPr>
          <w:rFonts w:ascii="宋体" w:eastAsia="宋体" w:hAnsi="宋体" w:hint="eastAsia"/>
          <w:szCs w:val="21"/>
        </w:rPr>
        <w:t>编制的动火作业《安全技术措施方案》是否可行；核查动火点周边可燃物清理、消防器材配备、防火分隔措施及与其他作</w:t>
      </w:r>
      <w:r w:rsidRPr="00365AC0">
        <w:rPr>
          <w:rFonts w:ascii="宋体" w:eastAsia="宋体" w:hAnsi="宋体" w:hint="eastAsia"/>
          <w:szCs w:val="21"/>
        </w:rPr>
        <w:lastRenderedPageBreak/>
        <w:t>业的隔离情况。条件核查不通过的，不予动火审批。</w:t>
      </w:r>
    </w:p>
    <w:p w14:paraId="627FAE85" w14:textId="2CAE1147"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w:t>
      </w:r>
      <w:r w:rsidRPr="00365AC0">
        <w:rPr>
          <w:rFonts w:ascii="宋体" w:eastAsia="宋体" w:hAnsi="宋体" w:hint="eastAsia"/>
          <w:color w:val="EE0000"/>
          <w:szCs w:val="21"/>
        </w:rPr>
        <w:t>四</w:t>
      </w:r>
      <w:r w:rsidRPr="00365AC0">
        <w:rPr>
          <w:rFonts w:ascii="宋体" w:eastAsia="宋体" w:hAnsi="宋体" w:hint="eastAsia"/>
          <w:color w:val="EE0000"/>
          <w:szCs w:val="21"/>
        </w:rPr>
        <w:t>)</w:t>
      </w:r>
      <w:r w:rsidRPr="00365AC0">
        <w:rPr>
          <w:rFonts w:ascii="宋体" w:eastAsia="宋体" w:hAnsi="宋体" w:hint="eastAsia"/>
          <w:color w:val="EE0000"/>
          <w:szCs w:val="21"/>
        </w:rPr>
        <w:t>动火作业一律现场监管。</w:t>
      </w:r>
      <w:r w:rsidRPr="00365AC0">
        <w:rPr>
          <w:rFonts w:ascii="宋体" w:eastAsia="宋体" w:hAnsi="宋体" w:hint="eastAsia"/>
          <w:szCs w:val="21"/>
        </w:rPr>
        <w:t>动火作业期间，施工单位必须指派专职监护人员全程监护，监护人应当由具有生产</w:t>
      </w:r>
      <w:r>
        <w:rPr>
          <w:rFonts w:ascii="宋体" w:eastAsia="宋体" w:hAnsi="宋体" w:hint="eastAsia"/>
          <w:szCs w:val="21"/>
        </w:rPr>
        <w:t>(</w:t>
      </w:r>
      <w:r w:rsidRPr="00365AC0">
        <w:rPr>
          <w:rFonts w:ascii="宋体" w:eastAsia="宋体" w:hAnsi="宋体" w:hint="eastAsia"/>
          <w:szCs w:val="21"/>
        </w:rPr>
        <w:t>作业</w:t>
      </w:r>
      <w:r>
        <w:rPr>
          <w:rFonts w:ascii="宋体" w:eastAsia="宋体" w:hAnsi="宋体" w:hint="eastAsia"/>
          <w:szCs w:val="21"/>
        </w:rPr>
        <w:t>)</w:t>
      </w:r>
      <w:r w:rsidRPr="00365AC0">
        <w:rPr>
          <w:rFonts w:ascii="宋体" w:eastAsia="宋体" w:hAnsi="宋体" w:hint="eastAsia"/>
          <w:szCs w:val="21"/>
        </w:rPr>
        <w:t>实践经验的人员担任。监护人在动火作业前应当核查动火作业证是否与作业内容相符并在有效期内；核查动火作业证中各项安全措施是否得到落实；确认相关作业人员是否持有效资格证书上岗；核查动火点消防器材配备、作业人员配备和使用的个体防护装备是否满足作业要求；对作业人员的行为和现场安全作业条件进行检</w:t>
      </w:r>
      <w:proofErr w:type="gramStart"/>
      <w:r w:rsidRPr="00365AC0">
        <w:rPr>
          <w:rFonts w:ascii="宋体" w:eastAsia="宋体" w:hAnsi="宋体" w:hint="eastAsia"/>
          <w:szCs w:val="21"/>
        </w:rPr>
        <w:t>査</w:t>
      </w:r>
      <w:proofErr w:type="gramEnd"/>
      <w:r w:rsidRPr="00365AC0">
        <w:rPr>
          <w:rFonts w:ascii="宋体" w:eastAsia="宋体" w:hAnsi="宋体" w:hint="eastAsia"/>
          <w:szCs w:val="21"/>
        </w:rPr>
        <w:t>与监督，当作业现场出现异常情况时应当中止作业，并采取有效的安全措施进行应急处置，当作业人员违章时，应当及时制止违章，情节严重时，应当立即中止作业，收回动火作业证。</w:t>
      </w:r>
    </w:p>
    <w:p w14:paraId="57570F63" w14:textId="77777777" w:rsidR="00365AC0" w:rsidRPr="00365AC0" w:rsidRDefault="00365AC0" w:rsidP="00365AC0">
      <w:pPr>
        <w:ind w:firstLineChars="200" w:firstLine="422"/>
        <w:rPr>
          <w:rFonts w:ascii="宋体" w:eastAsia="宋体" w:hAnsi="宋体" w:hint="eastAsia"/>
          <w:b/>
          <w:bCs/>
          <w:color w:val="EE0000"/>
          <w:szCs w:val="21"/>
        </w:rPr>
      </w:pPr>
      <w:r w:rsidRPr="00365AC0">
        <w:rPr>
          <w:rFonts w:ascii="宋体" w:eastAsia="宋体" w:hAnsi="宋体" w:hint="eastAsia"/>
          <w:b/>
          <w:bCs/>
          <w:color w:val="EE0000"/>
          <w:szCs w:val="21"/>
        </w:rPr>
        <w:t>三、严格落实动火作业“六必须”</w:t>
      </w:r>
    </w:p>
    <w:p w14:paraId="41F63875" w14:textId="345A2733"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动火作业必须符合《焊接与切割安全》</w:t>
      </w:r>
      <w:r>
        <w:rPr>
          <w:rFonts w:ascii="宋体" w:eastAsia="宋体" w:hAnsi="宋体" w:hint="eastAsia"/>
          <w:szCs w:val="21"/>
        </w:rPr>
        <w:t>(</w:t>
      </w:r>
      <w:r w:rsidRPr="00365AC0">
        <w:rPr>
          <w:rFonts w:ascii="宋体" w:eastAsia="宋体" w:hAnsi="宋体" w:hint="eastAsia"/>
          <w:szCs w:val="21"/>
        </w:rPr>
        <w:t>GB9448</w:t>
      </w:r>
      <w:r>
        <w:rPr>
          <w:rFonts w:ascii="宋体" w:eastAsia="宋体" w:hAnsi="宋体" w:hint="eastAsia"/>
          <w:szCs w:val="21"/>
        </w:rPr>
        <w:t>)</w:t>
      </w:r>
      <w:r w:rsidRPr="00365AC0">
        <w:rPr>
          <w:rFonts w:ascii="宋体" w:eastAsia="宋体" w:hAnsi="宋体" w:hint="eastAsia"/>
          <w:szCs w:val="21"/>
        </w:rPr>
        <w:t>等相关标准的要求。</w:t>
      </w:r>
      <w:r w:rsidRPr="00365AC0">
        <w:rPr>
          <w:rFonts w:ascii="宋体" w:eastAsia="宋体" w:hAnsi="宋体" w:hint="eastAsia"/>
          <w:color w:val="00B0F0"/>
          <w:szCs w:val="21"/>
        </w:rPr>
        <w:t>作业期间应当严格做到“六必须”：</w:t>
      </w:r>
      <w:r w:rsidRPr="00365AC0">
        <w:rPr>
          <w:rFonts w:ascii="宋体" w:eastAsia="宋体" w:hAnsi="宋体" w:hint="eastAsia"/>
          <w:color w:val="EE0000"/>
          <w:szCs w:val="21"/>
        </w:rPr>
        <w:t>必须</w:t>
      </w:r>
      <w:r w:rsidRPr="00365AC0">
        <w:rPr>
          <w:rFonts w:ascii="宋体" w:eastAsia="宋体" w:hAnsi="宋体" w:hint="eastAsia"/>
          <w:szCs w:val="21"/>
        </w:rPr>
        <w:t>清理周边可燃物和易燃易爆物质，动火作业区域与其他区域必须进行有效防火分隔；</w:t>
      </w:r>
      <w:r w:rsidRPr="00365AC0">
        <w:rPr>
          <w:rFonts w:ascii="宋体" w:eastAsia="宋体" w:hAnsi="宋体" w:hint="eastAsia"/>
          <w:color w:val="EE0000"/>
          <w:szCs w:val="21"/>
        </w:rPr>
        <w:t>必须</w:t>
      </w:r>
      <w:r w:rsidRPr="00365AC0">
        <w:rPr>
          <w:rFonts w:ascii="宋体" w:eastAsia="宋体" w:hAnsi="宋体" w:hint="eastAsia"/>
          <w:szCs w:val="21"/>
        </w:rPr>
        <w:t>配备相应的消防器材，保障消防用水；</w:t>
      </w:r>
      <w:r w:rsidRPr="00365AC0">
        <w:rPr>
          <w:rFonts w:ascii="宋体" w:eastAsia="宋体" w:hAnsi="宋体" w:hint="eastAsia"/>
          <w:color w:val="EE0000"/>
          <w:szCs w:val="21"/>
        </w:rPr>
        <w:t>必须</w:t>
      </w:r>
      <w:r w:rsidRPr="00365AC0">
        <w:rPr>
          <w:rFonts w:ascii="宋体" w:eastAsia="宋体" w:hAnsi="宋体" w:hint="eastAsia"/>
          <w:szCs w:val="21"/>
        </w:rPr>
        <w:t>在现场设置警戒线或者安全标识；</w:t>
      </w:r>
      <w:r w:rsidRPr="00365AC0">
        <w:rPr>
          <w:rFonts w:ascii="宋体" w:eastAsia="宋体" w:hAnsi="宋体" w:hint="eastAsia"/>
          <w:color w:val="EE0000"/>
          <w:szCs w:val="21"/>
        </w:rPr>
        <w:t>必须</w:t>
      </w:r>
      <w:r w:rsidRPr="00365AC0">
        <w:rPr>
          <w:rFonts w:ascii="宋体" w:eastAsia="宋体" w:hAnsi="宋体" w:hint="eastAsia"/>
          <w:szCs w:val="21"/>
        </w:rPr>
        <w:t>保障疏散通道、安全出口、消防车通道畅通；</w:t>
      </w:r>
      <w:r w:rsidRPr="00365AC0">
        <w:rPr>
          <w:rFonts w:ascii="宋体" w:eastAsia="宋体" w:hAnsi="宋体" w:hint="eastAsia"/>
          <w:color w:val="EE0000"/>
          <w:szCs w:val="21"/>
        </w:rPr>
        <w:t>必须</w:t>
      </w:r>
      <w:r w:rsidRPr="00365AC0">
        <w:rPr>
          <w:rFonts w:ascii="宋体" w:eastAsia="宋体" w:hAnsi="宋体" w:hint="eastAsia"/>
          <w:szCs w:val="21"/>
        </w:rPr>
        <w:t>避免与具有火灾、爆炸风险的作业产生交叉；</w:t>
      </w:r>
      <w:r w:rsidRPr="00365AC0">
        <w:rPr>
          <w:rFonts w:ascii="宋体" w:eastAsia="宋体" w:hAnsi="宋体" w:hint="eastAsia"/>
          <w:color w:val="EE0000"/>
          <w:szCs w:val="21"/>
        </w:rPr>
        <w:t>必须</w:t>
      </w:r>
      <w:r w:rsidRPr="00365AC0">
        <w:rPr>
          <w:rFonts w:ascii="宋体" w:eastAsia="宋体" w:hAnsi="宋体" w:hint="eastAsia"/>
          <w:szCs w:val="21"/>
        </w:rPr>
        <w:t>安排专门人员进行现场全过程监护。动火作业前应当检查电焊机、气瓶等设备完好性，确保使用合格的动火作业设备、器材，严禁使用带病设施设备进行作业。</w:t>
      </w:r>
      <w:r w:rsidRPr="00365AC0">
        <w:rPr>
          <w:rFonts w:ascii="宋体" w:eastAsia="宋体" w:hAnsi="宋体" w:hint="eastAsia"/>
          <w:color w:val="00B0F0"/>
          <w:szCs w:val="21"/>
        </w:rPr>
        <w:t>实行动火作业公示制度，</w:t>
      </w:r>
      <w:r w:rsidRPr="00365AC0">
        <w:rPr>
          <w:rFonts w:ascii="宋体" w:eastAsia="宋体" w:hAnsi="宋体" w:hint="eastAsia"/>
          <w:szCs w:val="21"/>
        </w:rPr>
        <w:t>动火作业前施工现场需制作公示牌，标注动火地点、作业范围、作业时间、作业人员及管理人员等信息，接受监督。</w:t>
      </w:r>
      <w:r w:rsidRPr="00365AC0">
        <w:rPr>
          <w:rFonts w:ascii="宋体" w:eastAsia="宋体" w:hAnsi="宋体" w:hint="eastAsia"/>
          <w:color w:val="00B0F0"/>
          <w:szCs w:val="21"/>
        </w:rPr>
        <w:t>动火作业结束后应当进行现场复查，</w:t>
      </w:r>
      <w:r w:rsidRPr="00365AC0">
        <w:rPr>
          <w:rFonts w:ascii="宋体" w:eastAsia="宋体" w:hAnsi="宋体" w:hint="eastAsia"/>
          <w:szCs w:val="21"/>
        </w:rPr>
        <w:t>确保无火灾危险后，方可离开。现场监护人员和作业人员在发生初起火灾时，要立即报警，组织扑救，并及时疏散人员。</w:t>
      </w:r>
    </w:p>
    <w:p w14:paraId="1DE0C523" w14:textId="77777777" w:rsidR="00365AC0" w:rsidRPr="00365AC0" w:rsidRDefault="00365AC0" w:rsidP="00365AC0">
      <w:pPr>
        <w:ind w:firstLineChars="200" w:firstLine="422"/>
        <w:rPr>
          <w:rFonts w:ascii="宋体" w:eastAsia="宋体" w:hAnsi="宋体" w:hint="eastAsia"/>
          <w:b/>
          <w:bCs/>
          <w:color w:val="EE0000"/>
          <w:szCs w:val="21"/>
        </w:rPr>
      </w:pPr>
      <w:r w:rsidRPr="00365AC0">
        <w:rPr>
          <w:rFonts w:ascii="宋体" w:eastAsia="宋体" w:hAnsi="宋体" w:hint="eastAsia"/>
          <w:b/>
          <w:bCs/>
          <w:color w:val="EE0000"/>
          <w:szCs w:val="21"/>
        </w:rPr>
        <w:t>四、严厉打击动火作业违法违规行为</w:t>
      </w:r>
    </w:p>
    <w:p w14:paraId="52F78104" w14:textId="3C0B6CE5"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w:t>
      </w:r>
      <w:proofErr w:type="gramStart"/>
      <w:r w:rsidRPr="00365AC0">
        <w:rPr>
          <w:rFonts w:ascii="宋体" w:eastAsia="宋体" w:hAnsi="宋体" w:hint="eastAsia"/>
          <w:color w:val="EE0000"/>
          <w:szCs w:val="21"/>
        </w:rPr>
        <w:t>一</w:t>
      </w:r>
      <w:proofErr w:type="gramEnd"/>
      <w:r w:rsidRPr="00365AC0">
        <w:rPr>
          <w:rFonts w:ascii="宋体" w:eastAsia="宋体" w:hAnsi="宋体" w:hint="eastAsia"/>
          <w:color w:val="EE0000"/>
          <w:szCs w:val="21"/>
        </w:rPr>
        <w:t>)</w:t>
      </w:r>
      <w:r w:rsidRPr="00365AC0">
        <w:rPr>
          <w:rFonts w:ascii="宋体" w:eastAsia="宋体" w:hAnsi="宋体" w:hint="eastAsia"/>
          <w:color w:val="EE0000"/>
          <w:szCs w:val="21"/>
        </w:rPr>
        <w:t>强化建筑施工特种作业人员证书管理。</w:t>
      </w:r>
      <w:r w:rsidRPr="00365AC0">
        <w:rPr>
          <w:rFonts w:ascii="宋体" w:eastAsia="宋体" w:hAnsi="宋体" w:hint="eastAsia"/>
          <w:szCs w:val="21"/>
        </w:rPr>
        <w:t>各地要持续开展建筑施工特种作业人员证书涉</w:t>
      </w:r>
      <w:proofErr w:type="gramStart"/>
      <w:r w:rsidRPr="00365AC0">
        <w:rPr>
          <w:rFonts w:ascii="宋体" w:eastAsia="宋体" w:hAnsi="宋体" w:hint="eastAsia"/>
          <w:szCs w:val="21"/>
        </w:rPr>
        <w:t>假治理</w:t>
      </w:r>
      <w:proofErr w:type="gramEnd"/>
      <w:r w:rsidRPr="00365AC0">
        <w:rPr>
          <w:rFonts w:ascii="宋体" w:eastAsia="宋体" w:hAnsi="宋体" w:hint="eastAsia"/>
          <w:szCs w:val="21"/>
        </w:rPr>
        <w:t>工作，指导施工企业运用“全国工程质量安全监管信息平台”</w:t>
      </w:r>
      <w:proofErr w:type="gramStart"/>
      <w:r w:rsidRPr="00365AC0">
        <w:rPr>
          <w:rFonts w:ascii="宋体" w:eastAsia="宋体" w:hAnsi="宋体" w:hint="eastAsia"/>
          <w:szCs w:val="21"/>
        </w:rPr>
        <w:t>微信小</w:t>
      </w:r>
      <w:proofErr w:type="gramEnd"/>
      <w:r w:rsidRPr="00365AC0">
        <w:rPr>
          <w:rFonts w:ascii="宋体" w:eastAsia="宋体" w:hAnsi="宋体" w:hint="eastAsia"/>
          <w:szCs w:val="21"/>
        </w:rPr>
        <w:t>程序，全面排查施工现场建筑施工特种作业人员持证上岗情况。运用专项执法、明查暗访等方式，对建筑施工特种作业人员持证上岗情况开展执法检查，发现施工企业存在无证作业、人证不符等行为的，依法责令停止作业、限期整改，逾期未改正的，依法责令停产停业整顿并处罚款。适用行政拘留处罚的无证人员和涉嫌犯罪的制售假证案件，将问题线索移交公安机关。</w:t>
      </w:r>
    </w:p>
    <w:p w14:paraId="7C1D6438" w14:textId="6E2946A4"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w:t>
      </w:r>
      <w:r w:rsidRPr="00365AC0">
        <w:rPr>
          <w:rFonts w:ascii="宋体" w:eastAsia="宋体" w:hAnsi="宋体" w:hint="eastAsia"/>
          <w:color w:val="EE0000"/>
          <w:szCs w:val="21"/>
        </w:rPr>
        <w:t>二</w:t>
      </w:r>
      <w:r w:rsidRPr="00365AC0">
        <w:rPr>
          <w:rFonts w:ascii="宋体" w:eastAsia="宋体" w:hAnsi="宋体" w:hint="eastAsia"/>
          <w:color w:val="EE0000"/>
          <w:szCs w:val="21"/>
        </w:rPr>
        <w:t>)</w:t>
      </w:r>
      <w:r w:rsidRPr="00365AC0">
        <w:rPr>
          <w:rFonts w:ascii="宋体" w:eastAsia="宋体" w:hAnsi="宋体" w:hint="eastAsia"/>
          <w:color w:val="EE0000"/>
          <w:szCs w:val="21"/>
        </w:rPr>
        <w:t>严格限制淘汰危及消防安全的施工技术。</w:t>
      </w:r>
      <w:r w:rsidRPr="00365AC0">
        <w:rPr>
          <w:rFonts w:ascii="宋体" w:eastAsia="宋体" w:hAnsi="宋体" w:hint="eastAsia"/>
          <w:szCs w:val="21"/>
        </w:rPr>
        <w:t>各地要严格</w:t>
      </w:r>
      <w:proofErr w:type="gramStart"/>
      <w:r w:rsidRPr="00365AC0">
        <w:rPr>
          <w:rFonts w:ascii="宋体" w:eastAsia="宋体" w:hAnsi="宋体" w:hint="eastAsia"/>
          <w:szCs w:val="21"/>
        </w:rPr>
        <w:t>执行住</w:t>
      </w:r>
      <w:proofErr w:type="gramEnd"/>
      <w:r w:rsidRPr="00365AC0">
        <w:rPr>
          <w:rFonts w:ascii="宋体" w:eastAsia="宋体" w:hAnsi="宋体" w:hint="eastAsia"/>
          <w:szCs w:val="21"/>
        </w:rPr>
        <w:t>建部发布的两批技术淘汰目录，重点检查钢筋闪光对焊工艺、</w:t>
      </w:r>
      <w:proofErr w:type="gramStart"/>
      <w:r w:rsidRPr="00365AC0">
        <w:rPr>
          <w:rFonts w:ascii="宋体" w:eastAsia="宋体" w:hAnsi="宋体" w:hint="eastAsia"/>
          <w:szCs w:val="21"/>
        </w:rPr>
        <w:t>钢筋电渣</w:t>
      </w:r>
      <w:proofErr w:type="gramEnd"/>
      <w:r w:rsidRPr="00365AC0">
        <w:rPr>
          <w:rFonts w:ascii="宋体" w:eastAsia="宋体" w:hAnsi="宋体" w:hint="eastAsia"/>
          <w:szCs w:val="21"/>
        </w:rPr>
        <w:t>压力焊连接工艺、钢筋“热弯”加工工艺、沥青类防水卷材热熔工艺</w:t>
      </w:r>
      <w:r>
        <w:rPr>
          <w:rFonts w:ascii="宋体" w:eastAsia="宋体" w:hAnsi="宋体" w:hint="eastAsia"/>
          <w:szCs w:val="21"/>
        </w:rPr>
        <w:t>(</w:t>
      </w:r>
      <w:r w:rsidRPr="00365AC0">
        <w:rPr>
          <w:rFonts w:ascii="宋体" w:eastAsia="宋体" w:hAnsi="宋体" w:hint="eastAsia"/>
          <w:szCs w:val="21"/>
        </w:rPr>
        <w:t>明火施工</w:t>
      </w:r>
      <w:r>
        <w:rPr>
          <w:rFonts w:ascii="宋体" w:eastAsia="宋体" w:hAnsi="宋体" w:hint="eastAsia"/>
          <w:szCs w:val="21"/>
        </w:rPr>
        <w:t>)</w:t>
      </w:r>
      <w:r w:rsidRPr="00365AC0">
        <w:rPr>
          <w:rFonts w:ascii="宋体" w:eastAsia="宋体" w:hAnsi="宋体" w:hint="eastAsia"/>
          <w:szCs w:val="21"/>
        </w:rPr>
        <w:t>、</w:t>
      </w:r>
      <w:proofErr w:type="gramStart"/>
      <w:r w:rsidRPr="00365AC0">
        <w:rPr>
          <w:rFonts w:ascii="宋体" w:eastAsia="宋体" w:hAnsi="宋体" w:hint="eastAsia"/>
          <w:szCs w:val="21"/>
        </w:rPr>
        <w:t>纸胎油毡</w:t>
      </w:r>
      <w:proofErr w:type="gramEnd"/>
      <w:r w:rsidRPr="00365AC0">
        <w:rPr>
          <w:rFonts w:ascii="宋体" w:eastAsia="宋体" w:hAnsi="宋体" w:hint="eastAsia"/>
          <w:szCs w:val="21"/>
        </w:rPr>
        <w:t>防水卷材、再生料聚乙烯丙纶防水卷材、竹</w:t>
      </w:r>
      <w:r>
        <w:rPr>
          <w:rFonts w:ascii="宋体" w:eastAsia="宋体" w:hAnsi="宋体" w:hint="eastAsia"/>
          <w:szCs w:val="21"/>
        </w:rPr>
        <w:t>(</w:t>
      </w:r>
      <w:r w:rsidRPr="00365AC0">
        <w:rPr>
          <w:rFonts w:ascii="宋体" w:eastAsia="宋体" w:hAnsi="宋体" w:hint="eastAsia"/>
          <w:szCs w:val="21"/>
        </w:rPr>
        <w:t>木</w:t>
      </w:r>
      <w:r>
        <w:rPr>
          <w:rFonts w:ascii="宋体" w:eastAsia="宋体" w:hAnsi="宋体" w:hint="eastAsia"/>
          <w:szCs w:val="21"/>
        </w:rPr>
        <w:t>)</w:t>
      </w:r>
      <w:r w:rsidRPr="00365AC0">
        <w:rPr>
          <w:rFonts w:ascii="宋体" w:eastAsia="宋体" w:hAnsi="宋体" w:hint="eastAsia"/>
          <w:szCs w:val="21"/>
        </w:rPr>
        <w:t>脚手架、非</w:t>
      </w:r>
      <w:proofErr w:type="gramStart"/>
      <w:r w:rsidRPr="00365AC0">
        <w:rPr>
          <w:rFonts w:ascii="宋体" w:eastAsia="宋体" w:hAnsi="宋体" w:hint="eastAsia"/>
          <w:szCs w:val="21"/>
        </w:rPr>
        <w:t>阻燃型密目</w:t>
      </w:r>
      <w:proofErr w:type="gramEnd"/>
      <w:r w:rsidRPr="00365AC0">
        <w:rPr>
          <w:rFonts w:ascii="宋体" w:eastAsia="宋体" w:hAnsi="宋体" w:hint="eastAsia"/>
          <w:szCs w:val="21"/>
        </w:rPr>
        <w:t>式安全网等施工工艺、设备和材料淘汰限制禁用情况。</w:t>
      </w:r>
    </w:p>
    <w:p w14:paraId="0E9ABC85" w14:textId="3B29994E"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color w:val="EE0000"/>
          <w:szCs w:val="21"/>
        </w:rPr>
        <w:t>(</w:t>
      </w:r>
      <w:r w:rsidRPr="00365AC0">
        <w:rPr>
          <w:rFonts w:ascii="宋体" w:eastAsia="宋体" w:hAnsi="宋体" w:hint="eastAsia"/>
          <w:color w:val="EE0000"/>
          <w:szCs w:val="21"/>
        </w:rPr>
        <w:t>三</w:t>
      </w:r>
      <w:r w:rsidRPr="00365AC0">
        <w:rPr>
          <w:rFonts w:ascii="宋体" w:eastAsia="宋体" w:hAnsi="宋体" w:hint="eastAsia"/>
          <w:color w:val="EE0000"/>
          <w:szCs w:val="21"/>
        </w:rPr>
        <w:t>)</w:t>
      </w:r>
      <w:r w:rsidRPr="00365AC0">
        <w:rPr>
          <w:rFonts w:ascii="宋体" w:eastAsia="宋体" w:hAnsi="宋体" w:hint="eastAsia"/>
          <w:color w:val="EE0000"/>
          <w:szCs w:val="21"/>
        </w:rPr>
        <w:t>加强有限空间动火作业全流程安全监管。</w:t>
      </w:r>
      <w:r w:rsidRPr="00365AC0">
        <w:rPr>
          <w:rFonts w:ascii="宋体" w:eastAsia="宋体" w:hAnsi="宋体" w:hint="eastAsia"/>
          <w:szCs w:val="21"/>
        </w:rPr>
        <w:t>各地要强化在有限空间场景下设备安装调试、保温材料施工、防腐和涂装作业等关键环节动火作业的安全监管，督促施工企业在开展动火作业前，加强对有限空间危险因素的辨识，明确有限空间内可能引发火灾、爆炸、中毒、窒息事故的危险物质，严格按照专项施工方案，落实有限空间动火作业个人防护、循环通风、气体检测、通讯照明、专人监护等安全措施。</w:t>
      </w:r>
    </w:p>
    <w:p w14:paraId="613EFDAD" w14:textId="77777777"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各地对工作中发现的施工现场消防相关违法违规行为要及时移交消防救援机构查处。发生涉及动火作业生产安全事故的，要严格依照《生产安全事故报告和调查处理条例》要求，及时做好生产安全事故信息报送工作，并依据事故调查报告责任认定对负有责任的企业和人员依法依规实施行政处罚。</w:t>
      </w:r>
    </w:p>
    <w:p w14:paraId="5990D114" w14:textId="77777777"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附件：</w:t>
      </w:r>
    </w:p>
    <w:p w14:paraId="23B1E38E" w14:textId="77777777"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1.人员密集场所范围</w:t>
      </w:r>
    </w:p>
    <w:p w14:paraId="7A7378A7" w14:textId="77777777" w:rsidR="00365AC0" w:rsidRPr="00365AC0" w:rsidRDefault="00365AC0" w:rsidP="00365AC0">
      <w:pPr>
        <w:ind w:firstLineChars="200" w:firstLine="420"/>
        <w:rPr>
          <w:rFonts w:ascii="宋体" w:eastAsia="宋体" w:hAnsi="宋体" w:hint="eastAsia"/>
          <w:szCs w:val="21"/>
        </w:rPr>
      </w:pPr>
      <w:r w:rsidRPr="00365AC0">
        <w:rPr>
          <w:rFonts w:ascii="宋体" w:eastAsia="宋体" w:hAnsi="宋体" w:hint="eastAsia"/>
          <w:szCs w:val="21"/>
        </w:rPr>
        <w:t>2.房屋市政工程施工现场动火作业证</w:t>
      </w:r>
    </w:p>
    <w:p w14:paraId="3AE8961B" w14:textId="5C850759" w:rsidR="00365AC0" w:rsidRPr="00365AC0" w:rsidRDefault="00365AC0" w:rsidP="00365AC0">
      <w:pPr>
        <w:ind w:firstLineChars="200" w:firstLine="420"/>
        <w:rPr>
          <w:rFonts w:ascii="宋体" w:eastAsia="宋体" w:hAnsi="宋体" w:hint="eastAsia"/>
          <w:szCs w:val="21"/>
        </w:rPr>
      </w:pPr>
      <w:hyperlink r:id="rId4" w:history="1">
        <w:r w:rsidRPr="00365AC0">
          <w:rPr>
            <w:rStyle w:val="ae"/>
            <w:rFonts w:ascii="宋体" w:eastAsia="宋体" w:hAnsi="宋体" w:hint="eastAsia"/>
            <w:szCs w:val="21"/>
          </w:rPr>
          <w:drawing>
            <wp:inline distT="0" distB="0" distL="0" distR="0" wp14:anchorId="0A2FBF0E" wp14:editId="468B9602">
              <wp:extent cx="152400" cy="152400"/>
              <wp:effectExtent l="0" t="0" r="0" b="0"/>
              <wp:docPr id="349038288"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5AC0">
          <w:rPr>
            <w:rStyle w:val="ae"/>
            <w:rFonts w:ascii="宋体" w:eastAsia="宋体" w:hAnsi="宋体" w:hint="eastAsia"/>
            <w:szCs w:val="21"/>
          </w:rPr>
          <w:t>附件下载-</w:t>
        </w:r>
        <w:proofErr w:type="gramStart"/>
        <w:r w:rsidRPr="00365AC0">
          <w:rPr>
            <w:rStyle w:val="ae"/>
            <w:rFonts w:ascii="宋体" w:eastAsia="宋体" w:hAnsi="宋体" w:hint="eastAsia"/>
            <w:szCs w:val="21"/>
          </w:rPr>
          <w:t>苏建质安</w:t>
        </w:r>
        <w:proofErr w:type="gramEnd"/>
        <w:r>
          <w:rPr>
            <w:rStyle w:val="ae"/>
            <w:rFonts w:ascii="宋体" w:eastAsia="宋体" w:hAnsi="宋体" w:hint="eastAsia"/>
            <w:szCs w:val="21"/>
          </w:rPr>
          <w:t>[</w:t>
        </w:r>
        <w:r w:rsidRPr="00365AC0">
          <w:rPr>
            <w:rStyle w:val="ae"/>
            <w:rFonts w:ascii="宋体" w:eastAsia="宋体" w:hAnsi="宋体" w:hint="eastAsia"/>
            <w:szCs w:val="21"/>
          </w:rPr>
          <w:t>2025</w:t>
        </w:r>
        <w:r>
          <w:rPr>
            <w:rStyle w:val="ae"/>
            <w:rFonts w:ascii="宋体" w:eastAsia="宋体" w:hAnsi="宋体" w:hint="eastAsia"/>
            <w:szCs w:val="21"/>
          </w:rPr>
          <w:t>]</w:t>
        </w:r>
        <w:r w:rsidRPr="00365AC0">
          <w:rPr>
            <w:rStyle w:val="ae"/>
            <w:rFonts w:ascii="宋体" w:eastAsia="宋体" w:hAnsi="宋体" w:hint="eastAsia"/>
            <w:szCs w:val="21"/>
          </w:rPr>
          <w:t>51号.docx</w:t>
        </w:r>
      </w:hyperlink>
    </w:p>
    <w:p w14:paraId="50FC477F" w14:textId="6D59D90C" w:rsidR="00365AC0" w:rsidRPr="00365AC0" w:rsidRDefault="00365AC0" w:rsidP="00365AC0">
      <w:pPr>
        <w:jc w:val="right"/>
        <w:rPr>
          <w:rFonts w:ascii="宋体" w:eastAsia="宋体" w:hAnsi="宋体" w:hint="eastAsia"/>
          <w:szCs w:val="21"/>
        </w:rPr>
      </w:pPr>
      <w:r w:rsidRPr="00365AC0">
        <w:rPr>
          <w:rFonts w:ascii="宋体" w:eastAsia="宋体" w:hAnsi="宋体" w:hint="eastAsia"/>
          <w:szCs w:val="21"/>
        </w:rPr>
        <w:t>江苏省住房和城乡建设厅</w:t>
      </w:r>
    </w:p>
    <w:p w14:paraId="178BFC9F" w14:textId="373ABDB4" w:rsidR="00412EE6" w:rsidRPr="00365AC0" w:rsidRDefault="00365AC0" w:rsidP="00365AC0">
      <w:pPr>
        <w:jc w:val="right"/>
        <w:rPr>
          <w:rFonts w:ascii="宋体" w:eastAsia="宋体" w:hAnsi="宋体" w:hint="eastAsia"/>
          <w:szCs w:val="21"/>
        </w:rPr>
      </w:pPr>
      <w:r w:rsidRPr="00365AC0">
        <w:rPr>
          <w:rFonts w:ascii="宋体" w:eastAsia="宋体" w:hAnsi="宋体" w:hint="eastAsia"/>
          <w:szCs w:val="21"/>
        </w:rPr>
        <w:t>2025年5月19日</w:t>
      </w:r>
    </w:p>
    <w:sectPr w:rsidR="00412EE6" w:rsidRPr="00365AC0"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08"/>
    <w:rsid w:val="00096A18"/>
    <w:rsid w:val="0010181C"/>
    <w:rsid w:val="001C0040"/>
    <w:rsid w:val="002376E4"/>
    <w:rsid w:val="002B76CF"/>
    <w:rsid w:val="00365AC0"/>
    <w:rsid w:val="00410EAC"/>
    <w:rsid w:val="00412EE6"/>
    <w:rsid w:val="00471C14"/>
    <w:rsid w:val="00664008"/>
    <w:rsid w:val="006A12DE"/>
    <w:rsid w:val="008B2648"/>
    <w:rsid w:val="009136CA"/>
    <w:rsid w:val="00A766C7"/>
    <w:rsid w:val="00B44F19"/>
    <w:rsid w:val="00C01781"/>
    <w:rsid w:val="00D81966"/>
    <w:rsid w:val="00DB041C"/>
    <w:rsid w:val="00F34E56"/>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1CD22"/>
  <w15:chartTrackingRefBased/>
  <w15:docId w15:val="{6F9F2300-3B14-4487-A9A3-78598A1B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400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6400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6400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6400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6400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6400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6400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00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6400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66400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6400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6400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64008"/>
    <w:rPr>
      <w:rFonts w:cstheme="majorBidi"/>
      <w:color w:val="0F4761" w:themeColor="accent1" w:themeShade="BF"/>
      <w:sz w:val="28"/>
      <w:szCs w:val="28"/>
    </w:rPr>
  </w:style>
  <w:style w:type="character" w:customStyle="1" w:styleId="50">
    <w:name w:val="标题 5 字符"/>
    <w:basedOn w:val="a0"/>
    <w:link w:val="5"/>
    <w:uiPriority w:val="9"/>
    <w:semiHidden/>
    <w:rsid w:val="00664008"/>
    <w:rPr>
      <w:rFonts w:cstheme="majorBidi"/>
      <w:color w:val="0F4761" w:themeColor="accent1" w:themeShade="BF"/>
      <w:sz w:val="24"/>
      <w:szCs w:val="24"/>
    </w:rPr>
  </w:style>
  <w:style w:type="character" w:customStyle="1" w:styleId="60">
    <w:name w:val="标题 6 字符"/>
    <w:basedOn w:val="a0"/>
    <w:link w:val="6"/>
    <w:uiPriority w:val="9"/>
    <w:semiHidden/>
    <w:rsid w:val="00664008"/>
    <w:rPr>
      <w:rFonts w:cstheme="majorBidi"/>
      <w:b/>
      <w:bCs/>
      <w:color w:val="0F4761" w:themeColor="accent1" w:themeShade="BF"/>
    </w:rPr>
  </w:style>
  <w:style w:type="character" w:customStyle="1" w:styleId="70">
    <w:name w:val="标题 7 字符"/>
    <w:basedOn w:val="a0"/>
    <w:link w:val="7"/>
    <w:uiPriority w:val="9"/>
    <w:semiHidden/>
    <w:rsid w:val="00664008"/>
    <w:rPr>
      <w:rFonts w:cstheme="majorBidi"/>
      <w:b/>
      <w:bCs/>
      <w:color w:val="595959" w:themeColor="text1" w:themeTint="A6"/>
    </w:rPr>
  </w:style>
  <w:style w:type="character" w:customStyle="1" w:styleId="80">
    <w:name w:val="标题 8 字符"/>
    <w:basedOn w:val="a0"/>
    <w:link w:val="8"/>
    <w:uiPriority w:val="9"/>
    <w:semiHidden/>
    <w:rsid w:val="00664008"/>
    <w:rPr>
      <w:rFonts w:cstheme="majorBidi"/>
      <w:color w:val="595959" w:themeColor="text1" w:themeTint="A6"/>
    </w:rPr>
  </w:style>
  <w:style w:type="character" w:customStyle="1" w:styleId="90">
    <w:name w:val="标题 9 字符"/>
    <w:basedOn w:val="a0"/>
    <w:link w:val="9"/>
    <w:uiPriority w:val="9"/>
    <w:semiHidden/>
    <w:rsid w:val="00664008"/>
    <w:rPr>
      <w:rFonts w:eastAsiaTheme="majorEastAsia" w:cstheme="majorBidi"/>
      <w:color w:val="595959" w:themeColor="text1" w:themeTint="A6"/>
    </w:rPr>
  </w:style>
  <w:style w:type="paragraph" w:styleId="a3">
    <w:name w:val="Title"/>
    <w:basedOn w:val="a"/>
    <w:next w:val="a"/>
    <w:link w:val="a4"/>
    <w:uiPriority w:val="10"/>
    <w:qFormat/>
    <w:rsid w:val="006640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0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008"/>
    <w:pPr>
      <w:spacing w:before="160" w:after="160"/>
      <w:jc w:val="center"/>
    </w:pPr>
    <w:rPr>
      <w:i/>
      <w:iCs/>
      <w:color w:val="404040" w:themeColor="text1" w:themeTint="BF"/>
    </w:rPr>
  </w:style>
  <w:style w:type="character" w:customStyle="1" w:styleId="a8">
    <w:name w:val="引用 字符"/>
    <w:basedOn w:val="a0"/>
    <w:link w:val="a7"/>
    <w:uiPriority w:val="29"/>
    <w:rsid w:val="00664008"/>
    <w:rPr>
      <w:i/>
      <w:iCs/>
      <w:color w:val="404040" w:themeColor="text1" w:themeTint="BF"/>
    </w:rPr>
  </w:style>
  <w:style w:type="paragraph" w:styleId="a9">
    <w:name w:val="List Paragraph"/>
    <w:basedOn w:val="a"/>
    <w:uiPriority w:val="34"/>
    <w:qFormat/>
    <w:rsid w:val="00664008"/>
    <w:pPr>
      <w:ind w:left="720"/>
      <w:contextualSpacing/>
    </w:pPr>
  </w:style>
  <w:style w:type="character" w:styleId="aa">
    <w:name w:val="Intense Emphasis"/>
    <w:basedOn w:val="a0"/>
    <w:uiPriority w:val="21"/>
    <w:qFormat/>
    <w:rsid w:val="00664008"/>
    <w:rPr>
      <w:i/>
      <w:iCs/>
      <w:color w:val="0F4761" w:themeColor="accent1" w:themeShade="BF"/>
    </w:rPr>
  </w:style>
  <w:style w:type="paragraph" w:styleId="ab">
    <w:name w:val="Intense Quote"/>
    <w:basedOn w:val="a"/>
    <w:next w:val="a"/>
    <w:link w:val="ac"/>
    <w:uiPriority w:val="30"/>
    <w:qFormat/>
    <w:rsid w:val="00664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64008"/>
    <w:rPr>
      <w:i/>
      <w:iCs/>
      <w:color w:val="0F4761" w:themeColor="accent1" w:themeShade="BF"/>
    </w:rPr>
  </w:style>
  <w:style w:type="character" w:styleId="ad">
    <w:name w:val="Intense Reference"/>
    <w:basedOn w:val="a0"/>
    <w:uiPriority w:val="32"/>
    <w:qFormat/>
    <w:rsid w:val="00664008"/>
    <w:rPr>
      <w:b/>
      <w:bCs/>
      <w:smallCaps/>
      <w:color w:val="0F4761" w:themeColor="accent1" w:themeShade="BF"/>
      <w:spacing w:val="5"/>
    </w:rPr>
  </w:style>
  <w:style w:type="character" w:styleId="ae">
    <w:name w:val="Hyperlink"/>
    <w:basedOn w:val="a0"/>
    <w:uiPriority w:val="99"/>
    <w:unhideWhenUsed/>
    <w:rsid w:val="00365AC0"/>
    <w:rPr>
      <w:color w:val="467886" w:themeColor="hyperlink"/>
      <w:u w:val="single"/>
    </w:rPr>
  </w:style>
  <w:style w:type="character" w:styleId="af">
    <w:name w:val="Unresolved Mention"/>
    <w:basedOn w:val="a0"/>
    <w:uiPriority w:val="99"/>
    <w:semiHidden/>
    <w:unhideWhenUsed/>
    <w:rsid w:val="00365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5705">
      <w:bodyDiv w:val="1"/>
      <w:marLeft w:val="0"/>
      <w:marRight w:val="0"/>
      <w:marTop w:val="0"/>
      <w:marBottom w:val="0"/>
      <w:divBdr>
        <w:top w:val="none" w:sz="0" w:space="0" w:color="auto"/>
        <w:left w:val="none" w:sz="0" w:space="0" w:color="auto"/>
        <w:bottom w:val="none" w:sz="0" w:space="0" w:color="auto"/>
        <w:right w:val="none" w:sz="0" w:space="0" w:color="auto"/>
      </w:divBdr>
      <w:divsChild>
        <w:div w:id="209071516">
          <w:marLeft w:val="0"/>
          <w:marRight w:val="0"/>
          <w:marTop w:val="0"/>
          <w:marBottom w:val="300"/>
          <w:divBdr>
            <w:top w:val="none" w:sz="0" w:space="0" w:color="auto"/>
            <w:left w:val="none" w:sz="0" w:space="0" w:color="auto"/>
            <w:bottom w:val="none" w:sz="0" w:space="0" w:color="auto"/>
            <w:right w:val="none" w:sz="0" w:space="0" w:color="auto"/>
          </w:divBdr>
        </w:div>
        <w:div w:id="1326545940">
          <w:marLeft w:val="0"/>
          <w:marRight w:val="0"/>
          <w:marTop w:val="0"/>
          <w:marBottom w:val="0"/>
          <w:divBdr>
            <w:top w:val="none" w:sz="0" w:space="0" w:color="auto"/>
            <w:left w:val="none" w:sz="0" w:space="0" w:color="auto"/>
            <w:bottom w:val="none" w:sz="0" w:space="0" w:color="auto"/>
            <w:right w:val="none" w:sz="0" w:space="0" w:color="auto"/>
          </w:divBdr>
        </w:div>
      </w:divsChild>
    </w:div>
    <w:div w:id="970555252">
      <w:bodyDiv w:val="1"/>
      <w:marLeft w:val="0"/>
      <w:marRight w:val="0"/>
      <w:marTop w:val="0"/>
      <w:marBottom w:val="0"/>
      <w:divBdr>
        <w:top w:val="none" w:sz="0" w:space="0" w:color="auto"/>
        <w:left w:val="none" w:sz="0" w:space="0" w:color="auto"/>
        <w:bottom w:val="none" w:sz="0" w:space="0" w:color="auto"/>
        <w:right w:val="none" w:sz="0" w:space="0" w:color="auto"/>
      </w:divBdr>
      <w:divsChild>
        <w:div w:id="158084478">
          <w:marLeft w:val="0"/>
          <w:marRight w:val="0"/>
          <w:marTop w:val="0"/>
          <w:marBottom w:val="300"/>
          <w:divBdr>
            <w:top w:val="none" w:sz="0" w:space="0" w:color="auto"/>
            <w:left w:val="none" w:sz="0" w:space="0" w:color="auto"/>
            <w:bottom w:val="none" w:sz="0" w:space="0" w:color="auto"/>
            <w:right w:val="none" w:sz="0" w:space="0" w:color="auto"/>
          </w:divBdr>
        </w:div>
        <w:div w:id="1272204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jsszfhcxjst.jiangsu.gov.cn/module/download/downfile.jsp?classid=0&amp;filename=397942ce80ec4b35991d75f8e23e830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2</cp:revision>
  <dcterms:created xsi:type="dcterms:W3CDTF">2025-06-04T15:06:00Z</dcterms:created>
  <dcterms:modified xsi:type="dcterms:W3CDTF">2025-06-04T15:16:00Z</dcterms:modified>
</cp:coreProperties>
</file>